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9889" w:type="dxa"/>
        <w:tblLayout w:type="fixed"/>
        <w:tblLook w:val="0000" w:firstRow="0" w:lastRow="0" w:firstColumn="0" w:lastColumn="0" w:noHBand="0" w:noVBand="0"/>
      </w:tblPr>
      <w:tblGrid>
        <w:gridCol w:w="4428"/>
        <w:gridCol w:w="5461"/>
      </w:tblGrid>
      <w:tr w:rsidR="000348ED" w:rsidRPr="00B15B24" w14:paraId="5203843F" w14:textId="77777777" w:rsidTr="00050DA7">
        <w:tc>
          <w:tcPr>
            <w:tcW w:w="4428" w:type="dxa"/>
          </w:tcPr>
          <w:p w14:paraId="420E68AD" w14:textId="77777777" w:rsidR="000348ED" w:rsidRPr="00B15B24" w:rsidRDefault="005D05AC" w:rsidP="00273BCE">
            <w:pPr>
              <w:tabs>
                <w:tab w:val="left" w:pos="851"/>
              </w:tabs>
            </w:pPr>
            <w:r w:rsidRPr="00B15B24">
              <w:t>From:</w:t>
            </w:r>
            <w:r w:rsidRPr="00B15B24">
              <w:tab/>
            </w:r>
            <w:r w:rsidR="00273BCE" w:rsidRPr="00273BCE">
              <w:t>VTS C</w:t>
            </w:r>
            <w:r w:rsidR="00050DA7" w:rsidRPr="00273BCE">
              <w:t>ommittee</w:t>
            </w:r>
          </w:p>
        </w:tc>
        <w:tc>
          <w:tcPr>
            <w:tcW w:w="5461" w:type="dxa"/>
          </w:tcPr>
          <w:p w14:paraId="3DD290A3" w14:textId="77777777" w:rsidR="000348ED" w:rsidRPr="00273BCE" w:rsidRDefault="00273BCE" w:rsidP="00273BCE">
            <w:pPr>
              <w:jc w:val="right"/>
            </w:pPr>
            <w:r w:rsidRPr="00273BCE">
              <w:t>VTS38</w:t>
            </w:r>
            <w:r w:rsidR="008D2AB5">
              <w:t>-12.1.7</w:t>
            </w:r>
          </w:p>
        </w:tc>
      </w:tr>
      <w:tr w:rsidR="000348ED" w:rsidRPr="00B15B24" w14:paraId="2AF97C21" w14:textId="77777777" w:rsidTr="00050DA7">
        <w:tc>
          <w:tcPr>
            <w:tcW w:w="4428" w:type="dxa"/>
          </w:tcPr>
          <w:p w14:paraId="6BF54637" w14:textId="77777777" w:rsidR="000348ED" w:rsidRPr="00B15B24" w:rsidRDefault="005D05AC" w:rsidP="00273BCE">
            <w:pPr>
              <w:tabs>
                <w:tab w:val="left" w:pos="851"/>
              </w:tabs>
            </w:pPr>
            <w:r w:rsidRPr="00B15B24">
              <w:t>To:</w:t>
            </w:r>
            <w:r w:rsidRPr="00B15B24">
              <w:tab/>
            </w:r>
            <w:r w:rsidR="001B52B2">
              <w:t>E</w:t>
            </w:r>
            <w:r w:rsidR="00273BCE">
              <w:t>NAV</w:t>
            </w:r>
            <w:r w:rsidR="00CA04AF">
              <w:t xml:space="preserve"> </w:t>
            </w:r>
            <w:r w:rsidR="00902AA4" w:rsidRPr="00273BCE">
              <w:t>Committee</w:t>
            </w:r>
          </w:p>
        </w:tc>
        <w:tc>
          <w:tcPr>
            <w:tcW w:w="5461" w:type="dxa"/>
          </w:tcPr>
          <w:p w14:paraId="3B93AA4F" w14:textId="77777777" w:rsidR="000348ED" w:rsidRPr="00273BCE" w:rsidRDefault="00273BCE" w:rsidP="00273BCE">
            <w:pPr>
              <w:jc w:val="right"/>
            </w:pPr>
            <w:r w:rsidRPr="00273BCE">
              <w:t>10</w:t>
            </w:r>
            <w:r w:rsidRPr="00273BCE">
              <w:rPr>
                <w:vertAlign w:val="superscript"/>
              </w:rPr>
              <w:t>th</w:t>
            </w:r>
            <w:r w:rsidR="00970967">
              <w:t xml:space="preserve"> October </w:t>
            </w:r>
            <w:r w:rsidR="005D05AC" w:rsidRPr="00273BCE">
              <w:t>20</w:t>
            </w:r>
            <w:r w:rsidR="001A654A" w:rsidRPr="00273BCE">
              <w:t>1</w:t>
            </w:r>
            <w:r w:rsidRPr="00273BCE">
              <w:t>4</w:t>
            </w:r>
          </w:p>
        </w:tc>
      </w:tr>
    </w:tbl>
    <w:p w14:paraId="401BD940" w14:textId="77777777" w:rsidR="000348ED" w:rsidRPr="00B15B24" w:rsidRDefault="005D05AC" w:rsidP="005D05AC">
      <w:pPr>
        <w:pStyle w:val="Titel"/>
        <w:spacing w:before="480" w:after="120"/>
      </w:pPr>
      <w:r w:rsidRPr="00B15B24">
        <w:t>Liaison Note</w:t>
      </w:r>
    </w:p>
    <w:p w14:paraId="076A4F3C" w14:textId="77777777" w:rsidR="00DF19D0" w:rsidRPr="00F2080D" w:rsidRDefault="00DF19D0" w:rsidP="00DF19D0">
      <w:pPr>
        <w:autoSpaceDE w:val="0"/>
        <w:autoSpaceDN w:val="0"/>
        <w:adjustRightInd w:val="0"/>
        <w:jc w:val="center"/>
        <w:rPr>
          <w:rFonts w:cs="Arial"/>
          <w:b/>
          <w:bCs/>
          <w:color w:val="000000"/>
          <w:sz w:val="36"/>
          <w:szCs w:val="36"/>
        </w:rPr>
      </w:pPr>
      <w:r>
        <w:rPr>
          <w:rFonts w:cs="Arial"/>
          <w:b/>
          <w:bCs/>
          <w:color w:val="000000"/>
          <w:sz w:val="36"/>
          <w:szCs w:val="36"/>
        </w:rPr>
        <w:t>IALA Recommendation</w:t>
      </w:r>
      <w:r w:rsidR="001B52B2">
        <w:rPr>
          <w:rFonts w:cs="Arial"/>
          <w:b/>
          <w:bCs/>
          <w:color w:val="000000"/>
          <w:sz w:val="36"/>
          <w:szCs w:val="36"/>
        </w:rPr>
        <w:t xml:space="preserve"> </w:t>
      </w:r>
      <w:r w:rsidRPr="00F2080D">
        <w:rPr>
          <w:rFonts w:cs="Arial"/>
          <w:b/>
          <w:bCs/>
          <w:color w:val="000000"/>
          <w:sz w:val="36"/>
          <w:szCs w:val="36"/>
        </w:rPr>
        <w:t>e-NAV-140</w:t>
      </w:r>
      <w:r w:rsidR="001B52B2">
        <w:rPr>
          <w:rFonts w:cs="Arial"/>
          <w:b/>
          <w:bCs/>
          <w:color w:val="000000"/>
          <w:sz w:val="36"/>
          <w:szCs w:val="36"/>
        </w:rPr>
        <w:t xml:space="preserve"> </w:t>
      </w:r>
      <w:r w:rsidRPr="00F2080D">
        <w:rPr>
          <w:rFonts w:cs="Arial"/>
          <w:b/>
          <w:bCs/>
          <w:color w:val="000000"/>
          <w:sz w:val="36"/>
          <w:szCs w:val="36"/>
        </w:rPr>
        <w:t>On</w:t>
      </w:r>
    </w:p>
    <w:p w14:paraId="146E6241" w14:textId="77777777" w:rsidR="000348ED" w:rsidRPr="00B15B24" w:rsidRDefault="00DF19D0" w:rsidP="001B52B2">
      <w:pPr>
        <w:autoSpaceDE w:val="0"/>
        <w:autoSpaceDN w:val="0"/>
        <w:adjustRightInd w:val="0"/>
        <w:jc w:val="center"/>
      </w:pPr>
      <w:r w:rsidRPr="00F2080D">
        <w:rPr>
          <w:b/>
          <w:color w:val="000000"/>
          <w:sz w:val="36"/>
        </w:rPr>
        <w:t>The e-Navigation Architecture</w:t>
      </w:r>
      <w:r w:rsidRPr="001B52B2">
        <w:rPr>
          <w:b/>
          <w:color w:val="000000"/>
          <w:sz w:val="36"/>
        </w:rPr>
        <w:t xml:space="preserve"> -</w:t>
      </w:r>
      <w:r w:rsidR="001B52B2" w:rsidRPr="001B52B2">
        <w:rPr>
          <w:b/>
          <w:color w:val="000000"/>
          <w:sz w:val="36"/>
        </w:rPr>
        <w:t xml:space="preserve"> </w:t>
      </w:r>
      <w:r w:rsidRPr="001B52B2">
        <w:rPr>
          <w:b/>
          <w:sz w:val="36"/>
          <w:szCs w:val="36"/>
        </w:rPr>
        <w:t xml:space="preserve">the </w:t>
      </w:r>
      <w:r w:rsidR="001B52B2">
        <w:rPr>
          <w:b/>
          <w:sz w:val="36"/>
          <w:szCs w:val="36"/>
        </w:rPr>
        <w:t>Shore-based P</w:t>
      </w:r>
      <w:r w:rsidRPr="001B52B2">
        <w:rPr>
          <w:b/>
          <w:sz w:val="36"/>
          <w:szCs w:val="36"/>
        </w:rPr>
        <w:t>erspective</w:t>
      </w:r>
    </w:p>
    <w:p w14:paraId="69BC0697" w14:textId="77777777" w:rsidR="0064435F" w:rsidRPr="00B15B24" w:rsidRDefault="0064435F" w:rsidP="00135447">
      <w:pPr>
        <w:pStyle w:val="Kop1"/>
        <w:rPr>
          <w:lang w:val="en-GB"/>
        </w:rPr>
      </w:pPr>
      <w:r w:rsidRPr="00B15B24">
        <w:rPr>
          <w:lang w:val="en-GB"/>
        </w:rPr>
        <w:t>Introduction</w:t>
      </w:r>
    </w:p>
    <w:p w14:paraId="6D55CAC9" w14:textId="77777777" w:rsidR="001B52B2" w:rsidRPr="00B15B24" w:rsidRDefault="001B52B2" w:rsidP="001B52B2">
      <w:pPr>
        <w:pStyle w:val="Plattetekst"/>
      </w:pPr>
      <w:r>
        <w:rPr>
          <w:lang w:val="sv-SE"/>
        </w:rPr>
        <w:t xml:space="preserve">In response to paper VTS38-9.2.8 submitted by the ENAV Committee. </w:t>
      </w:r>
    </w:p>
    <w:p w14:paraId="0F516B7F" w14:textId="77777777" w:rsidR="009F5C36" w:rsidRPr="00B15B24" w:rsidRDefault="00AA76C0" w:rsidP="00135447">
      <w:pPr>
        <w:pStyle w:val="Kop1"/>
        <w:rPr>
          <w:lang w:val="en-GB"/>
        </w:rPr>
      </w:pPr>
      <w:r w:rsidRPr="00B15B24">
        <w:rPr>
          <w:lang w:val="en-GB"/>
        </w:rPr>
        <w:t>Action requested</w:t>
      </w:r>
    </w:p>
    <w:p w14:paraId="41959EF5" w14:textId="77777777" w:rsidR="001B52B2" w:rsidRPr="00AA489E" w:rsidRDefault="001B52B2" w:rsidP="001B52B2">
      <w:pPr>
        <w:pStyle w:val="Plattetekst"/>
      </w:pPr>
      <w:r w:rsidRPr="00B15B24">
        <w:t xml:space="preserve">The </w:t>
      </w:r>
      <w:r w:rsidRPr="00AA489E">
        <w:t>secretariat is requested to forward the VTS Committee response:</w:t>
      </w:r>
    </w:p>
    <w:p w14:paraId="24000335" w14:textId="77777777" w:rsidR="00273BCE" w:rsidRDefault="009814ED" w:rsidP="001B52B2">
      <w:r w:rsidRPr="00B4072F">
        <w:t xml:space="preserve">The VTS committee recognizes the work done by the ENAV committee on </w:t>
      </w:r>
      <w:r w:rsidR="00754BCD">
        <w:t>the e-Nav</w:t>
      </w:r>
      <w:r w:rsidR="00DA1BB2">
        <w:t>igation</w:t>
      </w:r>
      <w:r w:rsidR="00754BCD">
        <w:t xml:space="preserve"> </w:t>
      </w:r>
      <w:r w:rsidR="0077736A">
        <w:t>Architecture from the Shore-based perspective.  However, due to the size of the document, the wide-ranging extent of the material and the potential impact on VTS, the VTS Committee was not able to complete a full review of the document during VTS38</w:t>
      </w:r>
      <w:r w:rsidR="00754BCD">
        <w:t xml:space="preserve">. Some minor editorial changes are suggested </w:t>
      </w:r>
      <w:r w:rsidR="00BE256C">
        <w:t>as reflected in the annex</w:t>
      </w:r>
      <w:r w:rsidR="00754BCD">
        <w:t>.</w:t>
      </w:r>
    </w:p>
    <w:p w14:paraId="2F87D8CE" w14:textId="77777777" w:rsidR="00BE256C" w:rsidRDefault="00BE256C" w:rsidP="001B52B2"/>
    <w:p w14:paraId="0995146E" w14:textId="77777777" w:rsidR="00BE256C" w:rsidRDefault="00BE256C" w:rsidP="001B52B2"/>
    <w:p w14:paraId="373D7F47" w14:textId="77777777" w:rsidR="00BE256C" w:rsidRPr="00BE256C" w:rsidRDefault="00BE256C" w:rsidP="001B52B2">
      <w:pPr>
        <w:rPr>
          <w:b/>
          <w:sz w:val="40"/>
          <w:szCs w:val="40"/>
        </w:rPr>
      </w:pPr>
      <w:r>
        <w:br w:type="column"/>
      </w:r>
      <w:r w:rsidRPr="00BE256C">
        <w:rPr>
          <w:b/>
          <w:sz w:val="40"/>
          <w:szCs w:val="40"/>
        </w:rPr>
        <w:lastRenderedPageBreak/>
        <w:t>ANNEX</w:t>
      </w:r>
    </w:p>
    <w:p w14:paraId="4D488CED" w14:textId="77777777" w:rsidR="00BE256C" w:rsidRPr="00AC6D1A" w:rsidRDefault="00BE256C" w:rsidP="00BE256C">
      <w:pPr>
        <w:pStyle w:val="Titel"/>
      </w:pPr>
      <w:bookmarkStart w:id="0" w:name="_Toc369984180"/>
      <w:r>
        <w:rPr>
          <w:noProof/>
          <w:lang w:eastAsia="en-GB"/>
        </w:rPr>
        <mc:AlternateContent>
          <mc:Choice Requires="wps">
            <w:drawing>
              <wp:anchor distT="0" distB="0" distL="114300" distR="114300" simplePos="0" relativeHeight="251659264" behindDoc="0" locked="0" layoutInCell="1" allowOverlap="1" wp14:anchorId="5FEE9DF1" wp14:editId="602E0363">
                <wp:simplePos x="0" y="0"/>
                <wp:positionH relativeFrom="column">
                  <wp:posOffset>928370</wp:posOffset>
                </wp:positionH>
                <wp:positionV relativeFrom="paragraph">
                  <wp:posOffset>157480</wp:posOffset>
                </wp:positionV>
                <wp:extent cx="4225290" cy="4235450"/>
                <wp:effectExtent l="0" t="635" r="3810" b="2540"/>
                <wp:wrapNone/>
                <wp:docPr id="30"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25290" cy="423545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E59720" w14:textId="77777777" w:rsidR="00BE256C" w:rsidRDefault="00BE256C" w:rsidP="00BE256C">
                            <w:pPr>
                              <w:autoSpaceDE w:val="0"/>
                              <w:autoSpaceDN w:val="0"/>
                              <w:adjustRightInd w:val="0"/>
                              <w:jc w:val="center"/>
                              <w:rPr>
                                <w:rFonts w:cs="Arial"/>
                                <w:b/>
                                <w:bCs/>
                                <w:color w:val="000000"/>
                                <w:sz w:val="36"/>
                                <w:szCs w:val="36"/>
                              </w:rPr>
                            </w:pPr>
                            <w:r w:rsidRPr="00CD66A2">
                              <w:rPr>
                                <w:rFonts w:cs="Arial"/>
                                <w:b/>
                                <w:bCs/>
                                <w:color w:val="000000"/>
                                <w:sz w:val="36"/>
                                <w:szCs w:val="36"/>
                              </w:rPr>
                              <w:t>Draft (2.20; 2013-09-25) Revision of</w:t>
                            </w:r>
                            <w:r>
                              <w:rPr>
                                <w:rFonts w:cs="Arial"/>
                                <w:b/>
                                <w:bCs/>
                                <w:color w:val="000000"/>
                                <w:sz w:val="36"/>
                                <w:szCs w:val="36"/>
                              </w:rPr>
                              <w:t xml:space="preserve"> </w:t>
                            </w:r>
                          </w:p>
                          <w:p w14:paraId="6BE399A3" w14:textId="77777777" w:rsidR="00BE256C" w:rsidRDefault="00BE256C" w:rsidP="00BE256C">
                            <w:pPr>
                              <w:autoSpaceDE w:val="0"/>
                              <w:autoSpaceDN w:val="0"/>
                              <w:adjustRightInd w:val="0"/>
                              <w:jc w:val="center"/>
                              <w:rPr>
                                <w:rFonts w:cs="Arial"/>
                                <w:b/>
                                <w:bCs/>
                                <w:color w:val="000000"/>
                                <w:sz w:val="36"/>
                                <w:szCs w:val="36"/>
                              </w:rPr>
                            </w:pPr>
                          </w:p>
                          <w:p w14:paraId="1589FB87" w14:textId="77777777" w:rsidR="00BE256C" w:rsidRDefault="00BE256C" w:rsidP="00BE256C">
                            <w:pPr>
                              <w:autoSpaceDE w:val="0"/>
                              <w:autoSpaceDN w:val="0"/>
                              <w:adjustRightInd w:val="0"/>
                              <w:jc w:val="center"/>
                              <w:rPr>
                                <w:rFonts w:cs="Arial"/>
                                <w:b/>
                                <w:bCs/>
                                <w:color w:val="000000"/>
                                <w:sz w:val="36"/>
                                <w:szCs w:val="36"/>
                              </w:rPr>
                            </w:pPr>
                            <w:r>
                              <w:rPr>
                                <w:rFonts w:cs="Arial"/>
                                <w:b/>
                                <w:bCs/>
                                <w:color w:val="000000"/>
                                <w:sz w:val="36"/>
                                <w:szCs w:val="36"/>
                              </w:rPr>
                              <w:t>IALA Recommendation</w:t>
                            </w:r>
                          </w:p>
                          <w:p w14:paraId="69832083" w14:textId="77777777" w:rsidR="00BE256C" w:rsidRPr="00F2080D" w:rsidRDefault="00BE256C" w:rsidP="00BE256C">
                            <w:pPr>
                              <w:autoSpaceDE w:val="0"/>
                              <w:autoSpaceDN w:val="0"/>
                              <w:adjustRightInd w:val="0"/>
                              <w:jc w:val="center"/>
                              <w:rPr>
                                <w:rFonts w:cs="Arial"/>
                                <w:b/>
                                <w:bCs/>
                                <w:color w:val="000000"/>
                                <w:sz w:val="36"/>
                                <w:szCs w:val="36"/>
                              </w:rPr>
                            </w:pPr>
                            <w:r w:rsidRPr="00F2080D">
                              <w:rPr>
                                <w:rFonts w:cs="Arial"/>
                                <w:b/>
                                <w:bCs/>
                                <w:color w:val="000000"/>
                                <w:sz w:val="36"/>
                                <w:szCs w:val="36"/>
                              </w:rPr>
                              <w:t>e-NAV-140</w:t>
                            </w:r>
                          </w:p>
                          <w:p w14:paraId="668343D0" w14:textId="77777777" w:rsidR="00BE256C" w:rsidRPr="00F2080D" w:rsidRDefault="00BE256C" w:rsidP="00BE256C">
                            <w:pPr>
                              <w:autoSpaceDE w:val="0"/>
                              <w:autoSpaceDN w:val="0"/>
                              <w:adjustRightInd w:val="0"/>
                              <w:jc w:val="center"/>
                              <w:rPr>
                                <w:rFonts w:cs="Arial"/>
                                <w:b/>
                                <w:bCs/>
                                <w:color w:val="000000"/>
                                <w:sz w:val="36"/>
                                <w:szCs w:val="36"/>
                              </w:rPr>
                            </w:pPr>
                          </w:p>
                          <w:p w14:paraId="54CD76ED" w14:textId="77777777" w:rsidR="00BE256C" w:rsidRPr="00F2080D" w:rsidRDefault="00BE256C" w:rsidP="00BE256C">
                            <w:pPr>
                              <w:autoSpaceDE w:val="0"/>
                              <w:autoSpaceDN w:val="0"/>
                              <w:adjustRightInd w:val="0"/>
                              <w:jc w:val="center"/>
                              <w:rPr>
                                <w:rFonts w:cs="Arial"/>
                                <w:b/>
                                <w:bCs/>
                                <w:color w:val="000000"/>
                                <w:sz w:val="36"/>
                                <w:szCs w:val="36"/>
                              </w:rPr>
                            </w:pPr>
                            <w:r w:rsidRPr="00F2080D">
                              <w:rPr>
                                <w:rFonts w:cs="Arial"/>
                                <w:b/>
                                <w:bCs/>
                                <w:color w:val="000000"/>
                                <w:sz w:val="36"/>
                                <w:szCs w:val="36"/>
                              </w:rPr>
                              <w:t>On</w:t>
                            </w:r>
                          </w:p>
                          <w:p w14:paraId="69583F4E" w14:textId="77777777" w:rsidR="00BE256C" w:rsidRPr="00F2080D" w:rsidRDefault="00BE256C" w:rsidP="00BE256C">
                            <w:pPr>
                              <w:autoSpaceDE w:val="0"/>
                              <w:autoSpaceDN w:val="0"/>
                              <w:adjustRightInd w:val="0"/>
                              <w:jc w:val="center"/>
                              <w:rPr>
                                <w:rFonts w:cs="Arial"/>
                                <w:b/>
                                <w:bCs/>
                                <w:color w:val="000000"/>
                                <w:sz w:val="36"/>
                                <w:szCs w:val="36"/>
                              </w:rPr>
                            </w:pPr>
                          </w:p>
                          <w:p w14:paraId="79819209" w14:textId="77777777" w:rsidR="00BE256C" w:rsidRPr="00F2080D" w:rsidRDefault="00BE256C" w:rsidP="00BE256C">
                            <w:pPr>
                              <w:autoSpaceDE w:val="0"/>
                              <w:autoSpaceDN w:val="0"/>
                              <w:adjustRightInd w:val="0"/>
                              <w:jc w:val="center"/>
                              <w:rPr>
                                <w:b/>
                                <w:color w:val="000000"/>
                                <w:sz w:val="36"/>
                              </w:rPr>
                            </w:pPr>
                            <w:r w:rsidRPr="00F2080D">
                              <w:rPr>
                                <w:b/>
                                <w:color w:val="000000"/>
                                <w:sz w:val="36"/>
                              </w:rPr>
                              <w:t>The e-Navigation Architecture -</w:t>
                            </w:r>
                          </w:p>
                          <w:p w14:paraId="7ACC6963" w14:textId="77777777" w:rsidR="00BE256C" w:rsidRPr="005B28DF" w:rsidRDefault="00BE256C" w:rsidP="00BE256C">
                            <w:pPr>
                              <w:autoSpaceDE w:val="0"/>
                              <w:autoSpaceDN w:val="0"/>
                              <w:adjustRightInd w:val="0"/>
                              <w:jc w:val="center"/>
                              <w:rPr>
                                <w:rFonts w:cs="Arial"/>
                                <w:b/>
                                <w:sz w:val="36"/>
                                <w:szCs w:val="36"/>
                              </w:rPr>
                            </w:pPr>
                            <w:r>
                              <w:rPr>
                                <w:rFonts w:cs="Arial"/>
                                <w:b/>
                                <w:sz w:val="36"/>
                                <w:szCs w:val="36"/>
                              </w:rPr>
                              <w:t xml:space="preserve">the </w:t>
                            </w:r>
                            <w:r w:rsidRPr="00F2080D">
                              <w:rPr>
                                <w:rFonts w:cs="Arial"/>
                                <w:b/>
                                <w:sz w:val="36"/>
                                <w:szCs w:val="36"/>
                              </w:rPr>
                              <w:t>Shore-based Perspec</w:t>
                            </w:r>
                            <w:r>
                              <w:rPr>
                                <w:rFonts w:cs="Arial"/>
                                <w:b/>
                                <w:sz w:val="36"/>
                                <w:szCs w:val="36"/>
                              </w:rPr>
                              <w:t>tive</w:t>
                            </w:r>
                          </w:p>
                          <w:p w14:paraId="0EF40091" w14:textId="77777777" w:rsidR="00BE256C" w:rsidRPr="00F2080D" w:rsidRDefault="00BE256C" w:rsidP="00BE256C">
                            <w:pPr>
                              <w:autoSpaceDE w:val="0"/>
                              <w:autoSpaceDN w:val="0"/>
                              <w:adjustRightInd w:val="0"/>
                              <w:jc w:val="center"/>
                              <w:rPr>
                                <w:rFonts w:cs="Arial"/>
                                <w:b/>
                                <w:bCs/>
                                <w:color w:val="000000"/>
                                <w:sz w:val="36"/>
                                <w:szCs w:val="36"/>
                              </w:rPr>
                            </w:pPr>
                          </w:p>
                          <w:p w14:paraId="41C6690E" w14:textId="77777777" w:rsidR="00BE256C" w:rsidRDefault="00BE256C" w:rsidP="00BE256C">
                            <w:pPr>
                              <w:autoSpaceDE w:val="0"/>
                              <w:autoSpaceDN w:val="0"/>
                              <w:adjustRightInd w:val="0"/>
                              <w:jc w:val="center"/>
                              <w:rPr>
                                <w:rFonts w:cs="Arial"/>
                                <w:b/>
                                <w:bCs/>
                                <w:color w:val="000000"/>
                                <w:sz w:val="36"/>
                                <w:szCs w:val="36"/>
                              </w:rPr>
                            </w:pPr>
                            <w:r>
                              <w:rPr>
                                <w:rFonts w:cs="Arial"/>
                                <w:b/>
                                <w:bCs/>
                                <w:color w:val="000000"/>
                                <w:sz w:val="36"/>
                                <w:szCs w:val="36"/>
                              </w:rPr>
                              <w:t>Edition 2</w:t>
                            </w:r>
                          </w:p>
                          <w:p w14:paraId="73B928A2" w14:textId="77777777" w:rsidR="00BE256C" w:rsidRPr="00F2080D" w:rsidRDefault="00BE256C" w:rsidP="00BE256C">
                            <w:pPr>
                              <w:autoSpaceDE w:val="0"/>
                              <w:autoSpaceDN w:val="0"/>
                              <w:adjustRightInd w:val="0"/>
                              <w:jc w:val="center"/>
                              <w:rPr>
                                <w:rFonts w:cs="Arial"/>
                                <w:b/>
                                <w:bCs/>
                                <w:color w:val="000000"/>
                                <w:sz w:val="36"/>
                                <w:szCs w:val="36"/>
                              </w:rPr>
                            </w:pPr>
                            <w:r>
                              <w:rPr>
                                <w:rFonts w:cs="Arial"/>
                                <w:b/>
                                <w:bCs/>
                                <w:color w:val="000000"/>
                                <w:sz w:val="36"/>
                                <w:szCs w:val="36"/>
                              </w:rPr>
                              <w:t>October 2013</w:t>
                            </w:r>
                          </w:p>
                          <w:p w14:paraId="2158B3EF" w14:textId="77777777" w:rsidR="00BE256C" w:rsidRPr="00F2080D" w:rsidRDefault="00BE256C" w:rsidP="00BE256C">
                            <w:pPr>
                              <w:autoSpaceDE w:val="0"/>
                              <w:autoSpaceDN w:val="0"/>
                              <w:adjustRightInd w:val="0"/>
                              <w:jc w:val="center"/>
                              <w:rPr>
                                <w:rFonts w:cs="Arial"/>
                                <w:b/>
                                <w:bCs/>
                                <w:color w:val="000000"/>
                                <w:sz w:val="36"/>
                                <w:szCs w:val="36"/>
                              </w:rPr>
                            </w:pPr>
                          </w:p>
                          <w:p w14:paraId="62FB8CA6" w14:textId="77777777" w:rsidR="00BE256C" w:rsidRPr="00F2080D" w:rsidRDefault="00BE256C" w:rsidP="00BE256C">
                            <w:pPr>
                              <w:autoSpaceDE w:val="0"/>
                              <w:autoSpaceDN w:val="0"/>
                              <w:adjustRightInd w:val="0"/>
                              <w:jc w:val="center"/>
                              <w:rPr>
                                <w:rFonts w:cs="Arial"/>
                                <w:b/>
                                <w:bCs/>
                                <w:color w:val="000000"/>
                                <w:sz w:val="36"/>
                                <w:szCs w:val="36"/>
                              </w:rPr>
                            </w:pPr>
                            <w:r>
                              <w:rPr>
                                <w:rFonts w:cs="Arial"/>
                                <w:b/>
                                <w:bCs/>
                                <w:color w:val="000000"/>
                                <w:sz w:val="36"/>
                                <w:szCs w:val="36"/>
                              </w:rPr>
                              <w:t>[</w:t>
                            </w:r>
                            <w:r w:rsidRPr="00F2080D">
                              <w:rPr>
                                <w:rFonts w:cs="Arial"/>
                                <w:b/>
                                <w:bCs/>
                                <w:color w:val="000000"/>
                                <w:sz w:val="36"/>
                                <w:szCs w:val="36"/>
                              </w:rPr>
                              <w:t>December 20</w:t>
                            </w:r>
                            <w:r>
                              <w:rPr>
                                <w:rFonts w:cs="Arial"/>
                                <w:b/>
                                <w:bCs/>
                                <w:color w:val="000000"/>
                                <w:sz w:val="36"/>
                                <w:szCs w:val="36"/>
                              </w:rPr>
                              <w:t>13]</w:t>
                            </w:r>
                          </w:p>
                          <w:p w14:paraId="674F9851" w14:textId="77777777" w:rsidR="00BE256C" w:rsidRDefault="00BE256C" w:rsidP="00BE256C">
                            <w:pPr>
                              <w:autoSpaceDE w:val="0"/>
                              <w:autoSpaceDN w:val="0"/>
                              <w:adjustRightInd w:val="0"/>
                              <w:jc w:val="center"/>
                              <w:rPr>
                                <w:rFonts w:cs="Arial"/>
                                <w:b/>
                                <w:bCs/>
                                <w:color w:val="00000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FEE9DF1" id="_x0000_t202" coordsize="21600,21600" o:spt="202" path="m,l,21600r21600,l21600,xe">
                <v:stroke joinstyle="miter"/>
                <v:path gradientshapeok="t" o:connecttype="rect"/>
              </v:shapetype>
              <v:shape id="Text Box 30" o:spid="_x0000_s1026" type="#_x0000_t202" style="position:absolute;left:0;text-align:left;margin-left:73.1pt;margin-top:12.4pt;width:332.7pt;height:333.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" filled="f" fillcolor="#0c9" stroked="f">
                <v:textbox>
                  <w:txbxContent>
                    <w:p w14:paraId="7DE59720" w14:textId="77777777" w:rsidR="00BE256C" w:rsidRDefault="00BE256C" w:rsidP="00BE256C">
                      <w:pPr>
                        <w:autoSpaceDE w:val="0"/>
                        <w:autoSpaceDN w:val="0"/>
                        <w:adjustRightInd w:val="0"/>
                        <w:jc w:val="center"/>
                        <w:rPr>
                          <w:rFonts w:cs="Arial"/>
                          <w:b/>
                          <w:bCs/>
                          <w:color w:val="000000"/>
                          <w:sz w:val="36"/>
                          <w:szCs w:val="36"/>
                        </w:rPr>
                      </w:pPr>
                      <w:r w:rsidRPr="00CD66A2">
                        <w:rPr>
                          <w:rFonts w:cs="Arial"/>
                          <w:b/>
                          <w:bCs/>
                          <w:color w:val="000000"/>
                          <w:sz w:val="36"/>
                          <w:szCs w:val="36"/>
                        </w:rPr>
                        <w:t>Draft (2.20; 2013-09-25) Revision of</w:t>
                      </w:r>
                      <w:r>
                        <w:rPr>
                          <w:rFonts w:cs="Arial"/>
                          <w:b/>
                          <w:bCs/>
                          <w:color w:val="000000"/>
                          <w:sz w:val="36"/>
                          <w:szCs w:val="36"/>
                        </w:rPr>
                        <w:t xml:space="preserve"> </w:t>
                      </w:r>
                    </w:p>
                    <w:p w14:paraId="6BE399A3" w14:textId="77777777" w:rsidR="00BE256C" w:rsidRDefault="00BE256C" w:rsidP="00BE256C">
                      <w:pPr>
                        <w:autoSpaceDE w:val="0"/>
                        <w:autoSpaceDN w:val="0"/>
                        <w:adjustRightInd w:val="0"/>
                        <w:jc w:val="center"/>
                        <w:rPr>
                          <w:rFonts w:cs="Arial"/>
                          <w:b/>
                          <w:bCs/>
                          <w:color w:val="000000"/>
                          <w:sz w:val="36"/>
                          <w:szCs w:val="36"/>
                        </w:rPr>
                      </w:pPr>
                    </w:p>
                    <w:p w14:paraId="1589FB87" w14:textId="77777777" w:rsidR="00BE256C" w:rsidRDefault="00BE256C" w:rsidP="00BE256C">
                      <w:pPr>
                        <w:autoSpaceDE w:val="0"/>
                        <w:autoSpaceDN w:val="0"/>
                        <w:adjustRightInd w:val="0"/>
                        <w:jc w:val="center"/>
                        <w:rPr>
                          <w:rFonts w:cs="Arial"/>
                          <w:b/>
                          <w:bCs/>
                          <w:color w:val="000000"/>
                          <w:sz w:val="36"/>
                          <w:szCs w:val="36"/>
                        </w:rPr>
                      </w:pPr>
                      <w:r>
                        <w:rPr>
                          <w:rFonts w:cs="Arial"/>
                          <w:b/>
                          <w:bCs/>
                          <w:color w:val="000000"/>
                          <w:sz w:val="36"/>
                          <w:szCs w:val="36"/>
                        </w:rPr>
                        <w:t>IALA Recommendation</w:t>
                      </w:r>
                    </w:p>
                    <w:p w14:paraId="69832083" w14:textId="77777777" w:rsidR="00BE256C" w:rsidRPr="00F2080D" w:rsidRDefault="00BE256C" w:rsidP="00BE256C">
                      <w:pPr>
                        <w:autoSpaceDE w:val="0"/>
                        <w:autoSpaceDN w:val="0"/>
                        <w:adjustRightInd w:val="0"/>
                        <w:jc w:val="center"/>
                        <w:rPr>
                          <w:rFonts w:cs="Arial"/>
                          <w:b/>
                          <w:bCs/>
                          <w:color w:val="000000"/>
                          <w:sz w:val="36"/>
                          <w:szCs w:val="36"/>
                        </w:rPr>
                      </w:pPr>
                      <w:r w:rsidRPr="00F2080D">
                        <w:rPr>
                          <w:rFonts w:cs="Arial"/>
                          <w:b/>
                          <w:bCs/>
                          <w:color w:val="000000"/>
                          <w:sz w:val="36"/>
                          <w:szCs w:val="36"/>
                        </w:rPr>
                        <w:t>e-NAV-140</w:t>
                      </w:r>
                    </w:p>
                    <w:p w14:paraId="668343D0" w14:textId="77777777" w:rsidR="00BE256C" w:rsidRPr="00F2080D" w:rsidRDefault="00BE256C" w:rsidP="00BE256C">
                      <w:pPr>
                        <w:autoSpaceDE w:val="0"/>
                        <w:autoSpaceDN w:val="0"/>
                        <w:adjustRightInd w:val="0"/>
                        <w:jc w:val="center"/>
                        <w:rPr>
                          <w:rFonts w:cs="Arial"/>
                          <w:b/>
                          <w:bCs/>
                          <w:color w:val="000000"/>
                          <w:sz w:val="36"/>
                          <w:szCs w:val="36"/>
                        </w:rPr>
                      </w:pPr>
                    </w:p>
                    <w:p w14:paraId="54CD76ED" w14:textId="77777777" w:rsidR="00BE256C" w:rsidRPr="00F2080D" w:rsidRDefault="00BE256C" w:rsidP="00BE256C">
                      <w:pPr>
                        <w:autoSpaceDE w:val="0"/>
                        <w:autoSpaceDN w:val="0"/>
                        <w:adjustRightInd w:val="0"/>
                        <w:jc w:val="center"/>
                        <w:rPr>
                          <w:rFonts w:cs="Arial"/>
                          <w:b/>
                          <w:bCs/>
                          <w:color w:val="000000"/>
                          <w:sz w:val="36"/>
                          <w:szCs w:val="36"/>
                        </w:rPr>
                      </w:pPr>
                      <w:r w:rsidRPr="00F2080D">
                        <w:rPr>
                          <w:rFonts w:cs="Arial"/>
                          <w:b/>
                          <w:bCs/>
                          <w:color w:val="000000"/>
                          <w:sz w:val="36"/>
                          <w:szCs w:val="36"/>
                        </w:rPr>
                        <w:t>On</w:t>
                      </w:r>
                    </w:p>
                    <w:p w14:paraId="69583F4E" w14:textId="77777777" w:rsidR="00BE256C" w:rsidRPr="00F2080D" w:rsidRDefault="00BE256C" w:rsidP="00BE256C">
                      <w:pPr>
                        <w:autoSpaceDE w:val="0"/>
                        <w:autoSpaceDN w:val="0"/>
                        <w:adjustRightInd w:val="0"/>
                        <w:jc w:val="center"/>
                        <w:rPr>
                          <w:rFonts w:cs="Arial"/>
                          <w:b/>
                          <w:bCs/>
                          <w:color w:val="000000"/>
                          <w:sz w:val="36"/>
                          <w:szCs w:val="36"/>
                        </w:rPr>
                      </w:pPr>
                    </w:p>
                    <w:p w14:paraId="79819209" w14:textId="77777777" w:rsidR="00BE256C" w:rsidRPr="00F2080D" w:rsidRDefault="00BE256C" w:rsidP="00BE256C">
                      <w:pPr>
                        <w:autoSpaceDE w:val="0"/>
                        <w:autoSpaceDN w:val="0"/>
                        <w:adjustRightInd w:val="0"/>
                        <w:jc w:val="center"/>
                        <w:rPr>
                          <w:b/>
                          <w:color w:val="000000"/>
                          <w:sz w:val="36"/>
                        </w:rPr>
                      </w:pPr>
                      <w:r w:rsidRPr="00F2080D">
                        <w:rPr>
                          <w:b/>
                          <w:color w:val="000000"/>
                          <w:sz w:val="36"/>
                        </w:rPr>
                        <w:t>The e-Navigation Architecture -</w:t>
                      </w:r>
                    </w:p>
                    <w:p w14:paraId="7ACC6963" w14:textId="77777777" w:rsidR="00BE256C" w:rsidRPr="005B28DF" w:rsidRDefault="00BE256C" w:rsidP="00BE256C">
                      <w:pPr>
                        <w:autoSpaceDE w:val="0"/>
                        <w:autoSpaceDN w:val="0"/>
                        <w:adjustRightInd w:val="0"/>
                        <w:jc w:val="center"/>
                        <w:rPr>
                          <w:rFonts w:cs="Arial"/>
                          <w:b/>
                          <w:sz w:val="36"/>
                          <w:szCs w:val="36"/>
                        </w:rPr>
                      </w:pPr>
                      <w:r>
                        <w:rPr>
                          <w:rFonts w:cs="Arial"/>
                          <w:b/>
                          <w:sz w:val="36"/>
                          <w:szCs w:val="36"/>
                        </w:rPr>
                        <w:t xml:space="preserve">the </w:t>
                      </w:r>
                      <w:r w:rsidRPr="00F2080D">
                        <w:rPr>
                          <w:rFonts w:cs="Arial"/>
                          <w:b/>
                          <w:sz w:val="36"/>
                          <w:szCs w:val="36"/>
                        </w:rPr>
                        <w:t>Shore-based Perspec</w:t>
                      </w:r>
                      <w:r>
                        <w:rPr>
                          <w:rFonts w:cs="Arial"/>
                          <w:b/>
                          <w:sz w:val="36"/>
                          <w:szCs w:val="36"/>
                        </w:rPr>
                        <w:t>tive</w:t>
                      </w:r>
                    </w:p>
                    <w:p w14:paraId="0EF40091" w14:textId="77777777" w:rsidR="00BE256C" w:rsidRPr="00F2080D" w:rsidRDefault="00BE256C" w:rsidP="00BE256C">
                      <w:pPr>
                        <w:autoSpaceDE w:val="0"/>
                        <w:autoSpaceDN w:val="0"/>
                        <w:adjustRightInd w:val="0"/>
                        <w:jc w:val="center"/>
                        <w:rPr>
                          <w:rFonts w:cs="Arial"/>
                          <w:b/>
                          <w:bCs/>
                          <w:color w:val="000000"/>
                          <w:sz w:val="36"/>
                          <w:szCs w:val="36"/>
                        </w:rPr>
                      </w:pPr>
                    </w:p>
                    <w:p w14:paraId="41C6690E" w14:textId="77777777" w:rsidR="00BE256C" w:rsidRDefault="00BE256C" w:rsidP="00BE256C">
                      <w:pPr>
                        <w:autoSpaceDE w:val="0"/>
                        <w:autoSpaceDN w:val="0"/>
                        <w:adjustRightInd w:val="0"/>
                        <w:jc w:val="center"/>
                        <w:rPr>
                          <w:rFonts w:cs="Arial"/>
                          <w:b/>
                          <w:bCs/>
                          <w:color w:val="000000"/>
                          <w:sz w:val="36"/>
                          <w:szCs w:val="36"/>
                        </w:rPr>
                      </w:pPr>
                      <w:r>
                        <w:rPr>
                          <w:rFonts w:cs="Arial"/>
                          <w:b/>
                          <w:bCs/>
                          <w:color w:val="000000"/>
                          <w:sz w:val="36"/>
                          <w:szCs w:val="36"/>
                        </w:rPr>
                        <w:t>Edition 2</w:t>
                      </w:r>
                    </w:p>
                    <w:p w14:paraId="73B928A2" w14:textId="77777777" w:rsidR="00BE256C" w:rsidRPr="00F2080D" w:rsidRDefault="00BE256C" w:rsidP="00BE256C">
                      <w:pPr>
                        <w:autoSpaceDE w:val="0"/>
                        <w:autoSpaceDN w:val="0"/>
                        <w:adjustRightInd w:val="0"/>
                        <w:jc w:val="center"/>
                        <w:rPr>
                          <w:rFonts w:cs="Arial"/>
                          <w:b/>
                          <w:bCs/>
                          <w:color w:val="000000"/>
                          <w:sz w:val="36"/>
                          <w:szCs w:val="36"/>
                        </w:rPr>
                      </w:pPr>
                      <w:r>
                        <w:rPr>
                          <w:rFonts w:cs="Arial"/>
                          <w:b/>
                          <w:bCs/>
                          <w:color w:val="000000"/>
                          <w:sz w:val="36"/>
                          <w:szCs w:val="36"/>
                        </w:rPr>
                        <w:t>October 2013</w:t>
                      </w:r>
                    </w:p>
                    <w:p w14:paraId="2158B3EF" w14:textId="77777777" w:rsidR="00BE256C" w:rsidRPr="00F2080D" w:rsidRDefault="00BE256C" w:rsidP="00BE256C">
                      <w:pPr>
                        <w:autoSpaceDE w:val="0"/>
                        <w:autoSpaceDN w:val="0"/>
                        <w:adjustRightInd w:val="0"/>
                        <w:jc w:val="center"/>
                        <w:rPr>
                          <w:rFonts w:cs="Arial"/>
                          <w:b/>
                          <w:bCs/>
                          <w:color w:val="000000"/>
                          <w:sz w:val="36"/>
                          <w:szCs w:val="36"/>
                        </w:rPr>
                      </w:pPr>
                    </w:p>
                    <w:p w14:paraId="62FB8CA6" w14:textId="77777777" w:rsidR="00BE256C" w:rsidRPr="00F2080D" w:rsidRDefault="00BE256C" w:rsidP="00BE256C">
                      <w:pPr>
                        <w:autoSpaceDE w:val="0"/>
                        <w:autoSpaceDN w:val="0"/>
                        <w:adjustRightInd w:val="0"/>
                        <w:jc w:val="center"/>
                        <w:rPr>
                          <w:rFonts w:cs="Arial"/>
                          <w:b/>
                          <w:bCs/>
                          <w:color w:val="000000"/>
                          <w:sz w:val="36"/>
                          <w:szCs w:val="36"/>
                        </w:rPr>
                      </w:pPr>
                      <w:r>
                        <w:rPr>
                          <w:rFonts w:cs="Arial"/>
                          <w:b/>
                          <w:bCs/>
                          <w:color w:val="000000"/>
                          <w:sz w:val="36"/>
                          <w:szCs w:val="36"/>
                        </w:rPr>
                        <w:t>[</w:t>
                      </w:r>
                      <w:r w:rsidRPr="00F2080D">
                        <w:rPr>
                          <w:rFonts w:cs="Arial"/>
                          <w:b/>
                          <w:bCs/>
                          <w:color w:val="000000"/>
                          <w:sz w:val="36"/>
                          <w:szCs w:val="36"/>
                        </w:rPr>
                        <w:t>December 20</w:t>
                      </w:r>
                      <w:r>
                        <w:rPr>
                          <w:rFonts w:cs="Arial"/>
                          <w:b/>
                          <w:bCs/>
                          <w:color w:val="000000"/>
                          <w:sz w:val="36"/>
                          <w:szCs w:val="36"/>
                        </w:rPr>
                        <w:t>13]</w:t>
                      </w:r>
                    </w:p>
                    <w:p w14:paraId="674F9851" w14:textId="77777777" w:rsidR="00BE256C" w:rsidRDefault="00BE256C" w:rsidP="00BE256C">
                      <w:pPr>
                        <w:autoSpaceDE w:val="0"/>
                        <w:autoSpaceDN w:val="0"/>
                        <w:adjustRightInd w:val="0"/>
                        <w:jc w:val="center"/>
                        <w:rPr>
                          <w:rFonts w:cs="Arial"/>
                          <w:b/>
                          <w:bCs/>
                          <w:color w:val="000000"/>
                        </w:rPr>
                      </w:pPr>
                    </w:p>
                  </w:txbxContent>
                </v:textbox>
              </v:shape>
            </w:pict>
          </mc:Fallback>
        </mc:AlternateContent>
      </w:r>
      <w:r>
        <w:rPr>
          <w:noProof/>
          <w:lang w:eastAsia="en-GB"/>
        </w:rPr>
        <mc:AlternateContent>
          <mc:Choice Requires="wpg">
            <w:drawing>
              <wp:anchor distT="0" distB="0" distL="114300" distR="114300" simplePos="0" relativeHeight="251662336" behindDoc="0" locked="0" layoutInCell="1" allowOverlap="1" wp14:anchorId="6044C8D3" wp14:editId="49D93B04">
                <wp:simplePos x="0" y="0"/>
                <wp:positionH relativeFrom="column">
                  <wp:posOffset>0</wp:posOffset>
                </wp:positionH>
                <wp:positionV relativeFrom="paragraph">
                  <wp:posOffset>45720</wp:posOffset>
                </wp:positionV>
                <wp:extent cx="609600" cy="8587740"/>
                <wp:effectExtent l="5080" t="3175" r="13970" b="10160"/>
                <wp:wrapNone/>
                <wp:docPr id="25" name="Group 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9600" cy="8587740"/>
                          <a:chOff x="1418" y="1206"/>
                          <a:chExt cx="960" cy="13524"/>
                        </a:xfrm>
                      </wpg:grpSpPr>
                      <wps:wsp>
                        <wps:cNvPr id="26" name="Text Box 53"/>
                        <wps:cNvSpPr txBox="1">
                          <a:spLocks noChangeArrowheads="1"/>
                        </wps:cNvSpPr>
                        <wps:spPr bwMode="auto">
                          <a:xfrm rot="-5400000">
                            <a:off x="-2456" y="10048"/>
                            <a:ext cx="8645" cy="72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BFBFC0" w14:textId="77777777" w:rsidR="00BE256C" w:rsidRDefault="00BE256C" w:rsidP="00BE256C">
                              <w:pPr>
                                <w:autoSpaceDE w:val="0"/>
                                <w:autoSpaceDN w:val="0"/>
                                <w:adjustRightInd w:val="0"/>
                                <w:rPr>
                                  <w:i/>
                                  <w:iCs/>
                                  <w:color w:val="000000"/>
                                  <w:sz w:val="48"/>
                                  <w:szCs w:val="48"/>
                                  <w:lang w:val="fr-FR"/>
                                </w:rPr>
                              </w:pPr>
                              <w:r>
                                <w:rPr>
                                  <w:rFonts w:cs="Arial"/>
                                  <w:b/>
                                  <w:bCs/>
                                  <w:i/>
                                  <w:iCs/>
                                  <w:color w:val="000000"/>
                                  <w:sz w:val="48"/>
                                  <w:szCs w:val="48"/>
                                  <w:lang w:val="fr-FR"/>
                                </w:rPr>
                                <w:t>AISM</w:t>
                              </w:r>
                              <w:r>
                                <w:rPr>
                                  <w:rFonts w:cs="Arial"/>
                                  <w:i/>
                                  <w:iCs/>
                                  <w:color w:val="000000"/>
                                  <w:sz w:val="48"/>
                                  <w:szCs w:val="48"/>
                                  <w:lang w:val="fr-FR"/>
                                </w:rPr>
                                <w:t xml:space="preserve"> </w:t>
                              </w:r>
                              <w:r>
                                <w:rPr>
                                  <w:rFonts w:cs="Arial"/>
                                  <w:color w:val="000000"/>
                                  <w:lang w:val="fr-FR"/>
                                </w:rPr>
                                <w:t xml:space="preserve">Association Internationale de Signalisation Maritime    </w:t>
                              </w:r>
                              <w:r>
                                <w:rPr>
                                  <w:rFonts w:cs="Arial"/>
                                  <w:i/>
                                  <w:iCs/>
                                  <w:color w:val="000000"/>
                                  <w:lang w:val="fr-FR"/>
                                </w:rPr>
                                <w:t xml:space="preserve"> </w:t>
                              </w:r>
                              <w:r>
                                <w:rPr>
                                  <w:rFonts w:cs="Arial"/>
                                  <w:b/>
                                  <w:bCs/>
                                  <w:i/>
                                  <w:iCs/>
                                  <w:color w:val="000000"/>
                                  <w:sz w:val="48"/>
                                  <w:szCs w:val="48"/>
                                  <w:lang w:val="fr-FR"/>
                                </w:rPr>
                                <w:t>IALA</w:t>
                              </w:r>
                            </w:p>
                          </w:txbxContent>
                        </wps:txbx>
                        <wps:bodyPr rot="0" vert="vert270" wrap="square" lIns="91440" tIns="45720" rIns="91440" bIns="45720" anchor="t" anchorCtr="0" upright="1">
                          <a:noAutofit/>
                        </wps:bodyPr>
                      </wps:wsp>
                      <wps:wsp>
                        <wps:cNvPr id="27" name="Text Box 54"/>
                        <wps:cNvSpPr txBox="1">
                          <a:spLocks noChangeArrowheads="1"/>
                        </wps:cNvSpPr>
                        <wps:spPr bwMode="auto">
                          <a:xfrm rot="-5400000">
                            <a:off x="-635" y="3326"/>
                            <a:ext cx="4982" cy="742"/>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14EB6D" w14:textId="77777777" w:rsidR="00BE256C" w:rsidRDefault="00BE256C" w:rsidP="00BE256C">
                              <w:pPr>
                                <w:autoSpaceDE w:val="0"/>
                                <w:autoSpaceDN w:val="0"/>
                                <w:adjustRightInd w:val="0"/>
                                <w:jc w:val="center"/>
                                <w:rPr>
                                  <w:rFonts w:cs="Arial"/>
                                  <w:color w:val="000000"/>
                                </w:rPr>
                              </w:pPr>
                              <w:r>
                                <w:rPr>
                                  <w:rFonts w:cs="Arial"/>
                                  <w:color w:val="000000"/>
                                </w:rPr>
                                <w:t>International Association of Marine Aids to Navigation and Lighthouse Authorities</w:t>
                              </w:r>
                            </w:p>
                          </w:txbxContent>
                        </wps:txbx>
                        <wps:bodyPr rot="0" vert="vert270" wrap="square" lIns="91440" tIns="45720" rIns="91440" bIns="45720" anchor="t" anchorCtr="0" upright="1">
                          <a:noAutofit/>
                        </wps:bodyPr>
                      </wps:wsp>
                      <wps:wsp>
                        <wps:cNvPr id="28" name="Line 55"/>
                        <wps:cNvCnPr/>
                        <wps:spPr bwMode="auto">
                          <a:xfrm flipV="1">
                            <a:off x="2378" y="1382"/>
                            <a:ext cx="0" cy="1334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9" name="Line 56"/>
                        <wps:cNvCnPr/>
                        <wps:spPr bwMode="auto">
                          <a:xfrm>
                            <a:off x="1418" y="1382"/>
                            <a:ext cx="0" cy="1334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6044C8D3" id="Group 25" o:spid="_x0000_s1027" style="position:absolute;left:0;text-align:left;margin-left:0;margin-top:3.6pt;width:48pt;height:676.2pt;z-index:251662336" coordorigin="1418,1206" coordsize="960,135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">
                <v:shape id="Text Box 53" o:spid="_x0000_s1028" type="#_x0000_t202" style="position:absolute;left:-2456;top:10048;width:8645;height:72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bVbY8IA&#10;AADbAAAADwAAAGRycy9kb3ducmV2LnhtbESPT2vCQBTE7wW/w/IEb3VTEavRVYIS8FAKVcHrI/tM&#10;QrNvQ3bz79t3BaHHYWZ+w+wOg6lER40rLSv4mEcgiDOrS84V3K7p+xqE88gaK8ukYCQHh/3kbYex&#10;tj3/UHfxuQgQdjEqKLyvYyldVpBBN7c1cfAetjHog2xyqRvsA9xUchFFK2mw5LBQYE3HgrLfS2sU&#10;nKJxWZd4T/T49ZniJmnpaL6Vmk2HZAvC0+D/w6/2WStYrOD5JfwAuf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1tVtjwgAAANsAAAAPAAAAAAAAAAAAAAAAAJgCAABkcnMvZG93&#10;bnJldi54bWxQSwUGAAAAAAQABAD1AAAAhwMAAAAA&#10;" filled="f" fillcolor="#0c9" stroked="f">
                  <v:textbox style="layout-flow:vertical;mso-layout-flow-alt:bottom-to-top">
                    <w:txbxContent>
                      <w:p w14:paraId="71BFBFC0" w14:textId="77777777" w:rsidR="00BE256C" w:rsidRDefault="00BE256C" w:rsidP="00BE256C">
                        <w:pPr>
                          <w:autoSpaceDE w:val="0"/>
                          <w:autoSpaceDN w:val="0"/>
                          <w:adjustRightInd w:val="0"/>
                          <w:rPr>
                            <w:i/>
                            <w:iCs/>
                            <w:color w:val="000000"/>
                            <w:sz w:val="48"/>
                            <w:szCs w:val="48"/>
                            <w:lang w:val="fr-FR"/>
                          </w:rPr>
                        </w:pPr>
                        <w:r>
                          <w:rPr>
                            <w:rFonts w:cs="Arial"/>
                            <w:b/>
                            <w:bCs/>
                            <w:i/>
                            <w:iCs/>
                            <w:color w:val="000000"/>
                            <w:sz w:val="48"/>
                            <w:szCs w:val="48"/>
                            <w:lang w:val="fr-FR"/>
                          </w:rPr>
                          <w:t>AISM</w:t>
                        </w:r>
                        <w:r>
                          <w:rPr>
                            <w:rFonts w:cs="Arial"/>
                            <w:i/>
                            <w:iCs/>
                            <w:color w:val="000000"/>
                            <w:sz w:val="48"/>
                            <w:szCs w:val="48"/>
                            <w:lang w:val="fr-FR"/>
                          </w:rPr>
                          <w:t xml:space="preserve"> </w:t>
                        </w:r>
                        <w:r>
                          <w:rPr>
                            <w:rFonts w:cs="Arial"/>
                            <w:color w:val="000000"/>
                            <w:lang w:val="fr-FR"/>
                          </w:rPr>
                          <w:t xml:space="preserve">Association Internationale de Signalisation Maritime    </w:t>
                        </w:r>
                        <w:r>
                          <w:rPr>
                            <w:rFonts w:cs="Arial"/>
                            <w:i/>
                            <w:iCs/>
                            <w:color w:val="000000"/>
                            <w:lang w:val="fr-FR"/>
                          </w:rPr>
                          <w:t xml:space="preserve"> </w:t>
                        </w:r>
                        <w:r>
                          <w:rPr>
                            <w:rFonts w:cs="Arial"/>
                            <w:b/>
                            <w:bCs/>
                            <w:i/>
                            <w:iCs/>
                            <w:color w:val="000000"/>
                            <w:sz w:val="48"/>
                            <w:szCs w:val="48"/>
                            <w:lang w:val="fr-FR"/>
                          </w:rPr>
                          <w:t>IALA</w:t>
                        </w:r>
                      </w:p>
                    </w:txbxContent>
                  </v:textbox>
                </v:shape>
                <v:shape id="Text Box 54" o:spid="_x0000_s1029" type="#_x0000_t202" style="position:absolute;left:-635;top:3326;width:4982;height:74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n++MIA&#10;AADbAAAADwAAAGRycy9kb3ducmV2LnhtbESPT2vCQBTE7wW/w/IEb3VTkarRVYIS8FCEquD1kX0m&#10;odm3Ibv59+27BaHHYWZ+w+wOg6lER40rLSv4mEcgiDOrS84V3G/p+xqE88gaK8ukYCQHh/3kbYex&#10;tj1/U3f1uQgQdjEqKLyvYyldVpBBN7c1cfCetjHog2xyqRvsA9xUchFFn9JgyWGhwJqOBWU/19Yo&#10;OEXjsi7xkejxa5XiJmnpaC5KzaZDsgXhafD/4Vf7rBUsVvD3JfwAuf8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f74wgAAANsAAAAPAAAAAAAAAAAAAAAAAJgCAABkcnMvZG93&#10;bnJldi54bWxQSwUGAAAAAAQABAD1AAAAhwMAAAAA&#10;" filled="f" fillcolor="#0c9" stroked="f">
                  <v:textbox style="layout-flow:vertical;mso-layout-flow-alt:bottom-to-top">
                    <w:txbxContent>
                      <w:p w14:paraId="0D14EB6D" w14:textId="77777777" w:rsidR="00BE256C" w:rsidRDefault="00BE256C" w:rsidP="00BE256C">
                        <w:pPr>
                          <w:autoSpaceDE w:val="0"/>
                          <w:autoSpaceDN w:val="0"/>
                          <w:adjustRightInd w:val="0"/>
                          <w:jc w:val="center"/>
                          <w:rPr>
                            <w:rFonts w:cs="Arial"/>
                            <w:color w:val="000000"/>
                          </w:rPr>
                        </w:pPr>
                        <w:r>
                          <w:rPr>
                            <w:rFonts w:cs="Arial"/>
                            <w:color w:val="000000"/>
                          </w:rPr>
                          <w:t>International Association of Marine Aids to Navigation and Lighthouse Authorities</w:t>
                        </w:r>
                      </w:p>
                    </w:txbxContent>
                  </v:textbox>
                </v:shape>
                <v:line id="Line 55" o:spid="_x0000_s1030" style="position:absolute;flip:y;visibility:visible;mso-wrap-style:square" from="2378,1382" to="2378,147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1nk2MMAAADbAAAADwAAAGRycy9kb3ducmV2LnhtbERPz2vCMBS+D/wfwht4GTOdjOGqaZGB&#10;4MGLblR2ezZvTWnzUpOo9b9fDoMdP77fq3K0vbiSD61jBS+zDARx7XTLjYKvz83zAkSIyBp7x6Tg&#10;TgHKYvKwwly7G+/peoiNSCEcclRgYhxyKUNtyGKYuYE4cT/OW4wJ+kZqj7cUbns5z7I3abHl1GBw&#10;oA9DdXe4WAVysXs6+/Xptau64/HdVHU1fO+Umj6O6yWISGP8F/+5t1rBPI1NX9IPkMU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dZ5NjDAAAA2wAAAA8AAAAAAAAAAAAA&#10;AAAAoQIAAGRycy9kb3ducmV2LnhtbFBLBQYAAAAABAAEAPkAAACRAwAAAAA=&#10;"/>
                <v:line id="Line 56" o:spid="_x0000_s1031" style="position:absolute;visibility:visible;mso-wrap-style:square" from="1418,1382" to="1418,147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HdoqMYAAADbAAAADwAAAGRycy9kb3ducmV2LnhtbESPQWvCQBSE7wX/w/IEb3VThdBGVxFL&#10;QT2Uagt6fGafSWr2bdhdk/TfdwtCj8PMfMPMl72pRUvOV5YVPI0TEMS51RUXCr4+3x6fQfiArLG2&#10;TAp+yMNyMXiYY6Ztx3tqD6EQEcI+QwVlCE0mpc9LMujHtiGO3sU6gyFKV0jtsItwU8tJkqTSYMVx&#10;ocSG1iXl18PNKHiffqTtarvb9Mdtes5f9+fTd+eUGg371QxEoD78h+/tjVYweYG/L/EHyM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R3aKjGAAAA2wAAAA8AAAAAAAAA&#10;AAAAAAAAoQIAAGRycy9kb3ducmV2LnhtbFBLBQYAAAAABAAEAPkAAACUAwAAAAA=&#10;"/>
              </v:group>
            </w:pict>
          </mc:Fallback>
        </mc:AlternateContent>
      </w:r>
      <w:r>
        <w:rPr>
          <w:noProof/>
          <w:lang w:eastAsia="en-GB"/>
        </w:rPr>
        <mc:AlternateContent>
          <mc:Choice Requires="wps">
            <w:drawing>
              <wp:anchor distT="0" distB="0" distL="114300" distR="114300" simplePos="0" relativeHeight="251661312" behindDoc="0" locked="0" layoutInCell="1" allowOverlap="1" wp14:anchorId="2DB9E5AA" wp14:editId="4FAC8319">
                <wp:simplePos x="0" y="0"/>
                <wp:positionH relativeFrom="column">
                  <wp:posOffset>855345</wp:posOffset>
                </wp:positionH>
                <wp:positionV relativeFrom="paragraph">
                  <wp:posOffset>7433945</wp:posOffset>
                </wp:positionV>
                <wp:extent cx="4587875" cy="883920"/>
                <wp:effectExtent l="3175" t="0" r="0" b="1905"/>
                <wp:wrapNone/>
                <wp:docPr id="24"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87875" cy="88392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0890A2" w14:textId="77777777" w:rsidR="00BE256C" w:rsidRPr="0044047B" w:rsidRDefault="00BE256C" w:rsidP="00BE256C">
                            <w:pPr>
                              <w:autoSpaceDE w:val="0"/>
                              <w:autoSpaceDN w:val="0"/>
                              <w:adjustRightInd w:val="0"/>
                              <w:jc w:val="center"/>
                              <w:rPr>
                                <w:rFonts w:cs="Arial"/>
                                <w:color w:val="000000"/>
                                <w:sz w:val="20"/>
                                <w:szCs w:val="18"/>
                              </w:rPr>
                            </w:pPr>
                            <w:r w:rsidRPr="0044047B">
                              <w:rPr>
                                <w:rFonts w:cs="Arial"/>
                                <w:color w:val="000000"/>
                                <w:sz w:val="20"/>
                                <w:szCs w:val="18"/>
                              </w:rPr>
                              <w:t>20ter, rue Schnapper, 78100</w:t>
                            </w:r>
                          </w:p>
                          <w:p w14:paraId="73A17F39" w14:textId="77777777" w:rsidR="00BE256C" w:rsidRPr="0044047B" w:rsidRDefault="00BE256C" w:rsidP="00BE256C">
                            <w:pPr>
                              <w:autoSpaceDE w:val="0"/>
                              <w:autoSpaceDN w:val="0"/>
                              <w:adjustRightInd w:val="0"/>
                              <w:jc w:val="center"/>
                              <w:rPr>
                                <w:rFonts w:cs="Arial"/>
                                <w:color w:val="000000"/>
                                <w:sz w:val="20"/>
                                <w:szCs w:val="18"/>
                              </w:rPr>
                            </w:pPr>
                            <w:r w:rsidRPr="0044047B">
                              <w:rPr>
                                <w:rFonts w:cs="Arial"/>
                                <w:color w:val="000000"/>
                                <w:sz w:val="20"/>
                                <w:szCs w:val="18"/>
                              </w:rPr>
                              <w:t xml:space="preserve">Saint Germain en </w:t>
                            </w:r>
                            <w:smartTag w:uri="urn:schemas-microsoft-com:office:smarttags" w:element="place">
                              <w:smartTag w:uri="urn:schemas-microsoft-com:office:smarttags" w:element="City">
                                <w:r w:rsidRPr="0044047B">
                                  <w:rPr>
                                    <w:rFonts w:cs="Arial"/>
                                    <w:color w:val="000000"/>
                                    <w:sz w:val="20"/>
                                    <w:szCs w:val="18"/>
                                  </w:rPr>
                                  <w:t>Laye</w:t>
                                </w:r>
                              </w:smartTag>
                              <w:r w:rsidRPr="0044047B">
                                <w:rPr>
                                  <w:rFonts w:cs="Arial"/>
                                  <w:color w:val="000000"/>
                                  <w:sz w:val="20"/>
                                  <w:szCs w:val="18"/>
                                </w:rPr>
                                <w:t xml:space="preserve">, </w:t>
                              </w:r>
                              <w:smartTag w:uri="urn:schemas-microsoft-com:office:smarttags" w:element="country-region">
                                <w:r w:rsidRPr="0044047B">
                                  <w:rPr>
                                    <w:rFonts w:cs="Arial"/>
                                    <w:color w:val="000000"/>
                                    <w:sz w:val="20"/>
                                    <w:szCs w:val="18"/>
                                  </w:rPr>
                                  <w:t>France</w:t>
                                </w:r>
                              </w:smartTag>
                            </w:smartTag>
                          </w:p>
                          <w:p w14:paraId="159AAEE3" w14:textId="77777777" w:rsidR="00BE256C" w:rsidRPr="0044047B" w:rsidRDefault="00BE256C" w:rsidP="00BE256C">
                            <w:pPr>
                              <w:autoSpaceDE w:val="0"/>
                              <w:autoSpaceDN w:val="0"/>
                              <w:adjustRightInd w:val="0"/>
                              <w:jc w:val="center"/>
                              <w:rPr>
                                <w:rFonts w:cs="Arial"/>
                                <w:color w:val="000000"/>
                                <w:sz w:val="20"/>
                                <w:szCs w:val="18"/>
                              </w:rPr>
                            </w:pPr>
                            <w:r w:rsidRPr="0044047B">
                              <w:rPr>
                                <w:rFonts w:cs="Arial"/>
                                <w:color w:val="000000"/>
                                <w:sz w:val="20"/>
                                <w:szCs w:val="18"/>
                              </w:rPr>
                              <w:t>Telephone: +33 1 34 51 70 0</w:t>
                            </w:r>
                            <w:r>
                              <w:rPr>
                                <w:rFonts w:cs="Arial"/>
                                <w:color w:val="000000"/>
                                <w:sz w:val="20"/>
                                <w:szCs w:val="18"/>
                              </w:rPr>
                              <w:t>1</w:t>
                            </w:r>
                            <w:r w:rsidRPr="0044047B">
                              <w:rPr>
                                <w:rFonts w:cs="Arial"/>
                                <w:color w:val="000000"/>
                                <w:sz w:val="20"/>
                                <w:szCs w:val="18"/>
                              </w:rPr>
                              <w:t xml:space="preserve">  </w:t>
                            </w:r>
                            <w:r>
                              <w:rPr>
                                <w:rFonts w:cs="Arial"/>
                                <w:color w:val="000000"/>
                                <w:sz w:val="20"/>
                                <w:szCs w:val="18"/>
                              </w:rPr>
                              <w:t xml:space="preserve">  </w:t>
                            </w:r>
                            <w:r w:rsidRPr="0044047B">
                              <w:rPr>
                                <w:rFonts w:cs="Arial"/>
                                <w:color w:val="000000"/>
                                <w:sz w:val="20"/>
                                <w:szCs w:val="18"/>
                              </w:rPr>
                              <w:t xml:space="preserve">Fax: +33 1 34 51 82 05 </w:t>
                            </w:r>
                          </w:p>
                          <w:p w14:paraId="6A33F3A2" w14:textId="77777777" w:rsidR="00BE256C" w:rsidRPr="0044047B" w:rsidRDefault="00BE256C" w:rsidP="00BE256C">
                            <w:pPr>
                              <w:autoSpaceDE w:val="0"/>
                              <w:autoSpaceDN w:val="0"/>
                              <w:adjustRightInd w:val="0"/>
                              <w:jc w:val="center"/>
                              <w:rPr>
                                <w:rFonts w:cs="Arial"/>
                                <w:color w:val="000000"/>
                                <w:sz w:val="18"/>
                                <w:szCs w:val="18"/>
                              </w:rPr>
                            </w:pPr>
                            <w:r>
                              <w:rPr>
                                <w:rFonts w:cs="Arial"/>
                                <w:color w:val="000000"/>
                                <w:sz w:val="20"/>
                                <w:szCs w:val="18"/>
                              </w:rPr>
                              <w:t xml:space="preserve">e-mail:  </w:t>
                            </w:r>
                            <w:hyperlink r:id="rId7" w:history="1">
                              <w:r w:rsidRPr="00126198">
                                <w:rPr>
                                  <w:rStyle w:val="Hyperlink"/>
                                  <w:rFonts w:cs="Arial"/>
                                  <w:sz w:val="20"/>
                                  <w:szCs w:val="18"/>
                                </w:rPr>
                                <w:t>iala-aism@wanadoo.fr</w:t>
                              </w:r>
                            </w:hyperlink>
                            <w:r>
                              <w:rPr>
                                <w:rFonts w:cs="Arial"/>
                                <w:color w:val="000000"/>
                                <w:sz w:val="20"/>
                                <w:szCs w:val="18"/>
                              </w:rPr>
                              <w:t xml:space="preserve">       </w:t>
                            </w:r>
                            <w:r w:rsidRPr="0044047B">
                              <w:rPr>
                                <w:rFonts w:cs="Arial"/>
                                <w:color w:val="000000"/>
                                <w:sz w:val="20"/>
                                <w:szCs w:val="18"/>
                              </w:rPr>
                              <w:t>Internet</w:t>
                            </w:r>
                            <w:r>
                              <w:rPr>
                                <w:rFonts w:cs="Arial"/>
                                <w:color w:val="000000"/>
                                <w:sz w:val="20"/>
                                <w:szCs w:val="18"/>
                              </w:rPr>
                              <w:t xml:space="preserve">: </w:t>
                            </w:r>
                            <w:r w:rsidRPr="0044047B">
                              <w:rPr>
                                <w:rFonts w:cs="Arial"/>
                                <w:color w:val="000000"/>
                                <w:sz w:val="20"/>
                                <w:szCs w:val="18"/>
                              </w:rPr>
                              <w:t xml:space="preserve"> </w:t>
                            </w:r>
                            <w:hyperlink r:id="rId8" w:history="1">
                              <w:r w:rsidRPr="00126198">
                                <w:rPr>
                                  <w:rStyle w:val="Hyperlink"/>
                                  <w:rFonts w:cs="Arial"/>
                                  <w:sz w:val="20"/>
                                  <w:szCs w:val="18"/>
                                </w:rPr>
                                <w:t>www.iala-aism.org</w:t>
                              </w:r>
                            </w:hyperlink>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DB9E5AA" id="Text Box 24" o:spid="_x0000_s1032" type="#_x0000_t202" style="position:absolute;left:0;text-align:left;margin-left:67.35pt;margin-top:585.35pt;width:361.25pt;height:69.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" filled="f" fillcolor="#0c9" stroked="f">
                <v:textbox>
                  <w:txbxContent>
                    <w:p w14:paraId="500890A2" w14:textId="77777777" w:rsidR="00BE256C" w:rsidRPr="0044047B" w:rsidRDefault="00BE256C" w:rsidP="00BE256C">
                      <w:pPr>
                        <w:autoSpaceDE w:val="0"/>
                        <w:autoSpaceDN w:val="0"/>
                        <w:adjustRightInd w:val="0"/>
                        <w:jc w:val="center"/>
                        <w:rPr>
                          <w:rFonts w:cs="Arial"/>
                          <w:color w:val="000000"/>
                          <w:sz w:val="20"/>
                          <w:szCs w:val="18"/>
                        </w:rPr>
                      </w:pPr>
                      <w:r w:rsidRPr="0044047B">
                        <w:rPr>
                          <w:rFonts w:cs="Arial"/>
                          <w:color w:val="000000"/>
                          <w:sz w:val="20"/>
                          <w:szCs w:val="18"/>
                        </w:rPr>
                        <w:t>20ter, rue Schnapper, 78100</w:t>
                      </w:r>
                    </w:p>
                    <w:p w14:paraId="73A17F39" w14:textId="77777777" w:rsidR="00BE256C" w:rsidRPr="0044047B" w:rsidRDefault="00BE256C" w:rsidP="00BE256C">
                      <w:pPr>
                        <w:autoSpaceDE w:val="0"/>
                        <w:autoSpaceDN w:val="0"/>
                        <w:adjustRightInd w:val="0"/>
                        <w:jc w:val="center"/>
                        <w:rPr>
                          <w:rFonts w:cs="Arial"/>
                          <w:color w:val="000000"/>
                          <w:sz w:val="20"/>
                          <w:szCs w:val="18"/>
                        </w:rPr>
                      </w:pPr>
                      <w:r w:rsidRPr="0044047B">
                        <w:rPr>
                          <w:rFonts w:cs="Arial"/>
                          <w:color w:val="000000"/>
                          <w:sz w:val="20"/>
                          <w:szCs w:val="18"/>
                        </w:rPr>
                        <w:t xml:space="preserve">Saint Germain en </w:t>
                      </w:r>
                      <w:smartTag w:uri="urn:schemas-microsoft-com:office:smarttags" w:element="place">
                        <w:smartTag w:uri="urn:schemas-microsoft-com:office:smarttags" w:element="City">
                          <w:r w:rsidRPr="0044047B">
                            <w:rPr>
                              <w:rFonts w:cs="Arial"/>
                              <w:color w:val="000000"/>
                              <w:sz w:val="20"/>
                              <w:szCs w:val="18"/>
                            </w:rPr>
                            <w:t>Laye</w:t>
                          </w:r>
                        </w:smartTag>
                        <w:r w:rsidRPr="0044047B">
                          <w:rPr>
                            <w:rFonts w:cs="Arial"/>
                            <w:color w:val="000000"/>
                            <w:sz w:val="20"/>
                            <w:szCs w:val="18"/>
                          </w:rPr>
                          <w:t xml:space="preserve">, </w:t>
                        </w:r>
                        <w:smartTag w:uri="urn:schemas-microsoft-com:office:smarttags" w:element="country-region">
                          <w:r w:rsidRPr="0044047B">
                            <w:rPr>
                              <w:rFonts w:cs="Arial"/>
                              <w:color w:val="000000"/>
                              <w:sz w:val="20"/>
                              <w:szCs w:val="18"/>
                            </w:rPr>
                            <w:t>France</w:t>
                          </w:r>
                        </w:smartTag>
                      </w:smartTag>
                    </w:p>
                    <w:p w14:paraId="159AAEE3" w14:textId="77777777" w:rsidR="00BE256C" w:rsidRPr="0044047B" w:rsidRDefault="00BE256C" w:rsidP="00BE256C">
                      <w:pPr>
                        <w:autoSpaceDE w:val="0"/>
                        <w:autoSpaceDN w:val="0"/>
                        <w:adjustRightInd w:val="0"/>
                        <w:jc w:val="center"/>
                        <w:rPr>
                          <w:rFonts w:cs="Arial"/>
                          <w:color w:val="000000"/>
                          <w:sz w:val="20"/>
                          <w:szCs w:val="18"/>
                        </w:rPr>
                      </w:pPr>
                      <w:r w:rsidRPr="0044047B">
                        <w:rPr>
                          <w:rFonts w:cs="Arial"/>
                          <w:color w:val="000000"/>
                          <w:sz w:val="20"/>
                          <w:szCs w:val="18"/>
                        </w:rPr>
                        <w:t>Telephone: +33 1 34 51 70 0</w:t>
                      </w:r>
                      <w:r>
                        <w:rPr>
                          <w:rFonts w:cs="Arial"/>
                          <w:color w:val="000000"/>
                          <w:sz w:val="20"/>
                          <w:szCs w:val="18"/>
                        </w:rPr>
                        <w:t>1</w:t>
                      </w:r>
                      <w:r w:rsidRPr="0044047B">
                        <w:rPr>
                          <w:rFonts w:cs="Arial"/>
                          <w:color w:val="000000"/>
                          <w:sz w:val="20"/>
                          <w:szCs w:val="18"/>
                        </w:rPr>
                        <w:t xml:space="preserve">  </w:t>
                      </w:r>
                      <w:r>
                        <w:rPr>
                          <w:rFonts w:cs="Arial"/>
                          <w:color w:val="000000"/>
                          <w:sz w:val="20"/>
                          <w:szCs w:val="18"/>
                        </w:rPr>
                        <w:t xml:space="preserve">  </w:t>
                      </w:r>
                      <w:r w:rsidRPr="0044047B">
                        <w:rPr>
                          <w:rFonts w:cs="Arial"/>
                          <w:color w:val="000000"/>
                          <w:sz w:val="20"/>
                          <w:szCs w:val="18"/>
                        </w:rPr>
                        <w:t xml:space="preserve">Fax: +33 1 34 51 82 05 </w:t>
                      </w:r>
                    </w:p>
                    <w:p w14:paraId="6A33F3A2" w14:textId="77777777" w:rsidR="00BE256C" w:rsidRPr="0044047B" w:rsidRDefault="00BE256C" w:rsidP="00BE256C">
                      <w:pPr>
                        <w:autoSpaceDE w:val="0"/>
                        <w:autoSpaceDN w:val="0"/>
                        <w:adjustRightInd w:val="0"/>
                        <w:jc w:val="center"/>
                        <w:rPr>
                          <w:rFonts w:cs="Arial"/>
                          <w:color w:val="000000"/>
                          <w:sz w:val="18"/>
                          <w:szCs w:val="18"/>
                        </w:rPr>
                      </w:pPr>
                      <w:r>
                        <w:rPr>
                          <w:rFonts w:cs="Arial"/>
                          <w:color w:val="000000"/>
                          <w:sz w:val="20"/>
                          <w:szCs w:val="18"/>
                        </w:rPr>
                        <w:t xml:space="preserve">e-mail:  </w:t>
                      </w:r>
                      <w:hyperlink r:id="rId9" w:history="1">
                        <w:r w:rsidRPr="00126198">
                          <w:rPr>
                            <w:rStyle w:val="Hyperlink"/>
                            <w:rFonts w:cs="Arial"/>
                            <w:sz w:val="20"/>
                            <w:szCs w:val="18"/>
                          </w:rPr>
                          <w:t>iala-aism@wanadoo.fr</w:t>
                        </w:r>
                      </w:hyperlink>
                      <w:r>
                        <w:rPr>
                          <w:rFonts w:cs="Arial"/>
                          <w:color w:val="000000"/>
                          <w:sz w:val="20"/>
                          <w:szCs w:val="18"/>
                        </w:rPr>
                        <w:t xml:space="preserve">       </w:t>
                      </w:r>
                      <w:r w:rsidRPr="0044047B">
                        <w:rPr>
                          <w:rFonts w:cs="Arial"/>
                          <w:color w:val="000000"/>
                          <w:sz w:val="20"/>
                          <w:szCs w:val="18"/>
                        </w:rPr>
                        <w:t>Internet</w:t>
                      </w:r>
                      <w:r>
                        <w:rPr>
                          <w:rFonts w:cs="Arial"/>
                          <w:color w:val="000000"/>
                          <w:sz w:val="20"/>
                          <w:szCs w:val="18"/>
                        </w:rPr>
                        <w:t xml:space="preserve">: </w:t>
                      </w:r>
                      <w:r w:rsidRPr="0044047B">
                        <w:rPr>
                          <w:rFonts w:cs="Arial"/>
                          <w:color w:val="000000"/>
                          <w:sz w:val="20"/>
                          <w:szCs w:val="18"/>
                        </w:rPr>
                        <w:t xml:space="preserve"> </w:t>
                      </w:r>
                      <w:hyperlink r:id="rId10" w:history="1">
                        <w:r w:rsidRPr="00126198">
                          <w:rPr>
                            <w:rStyle w:val="Hyperlink"/>
                            <w:rFonts w:cs="Arial"/>
                            <w:sz w:val="20"/>
                            <w:szCs w:val="18"/>
                          </w:rPr>
                          <w:t>www.iala-aism.org</w:t>
                        </w:r>
                      </w:hyperlink>
                    </w:p>
                  </w:txbxContent>
                </v:textbox>
              </v:shape>
            </w:pict>
          </mc:Fallback>
        </mc:AlternateContent>
      </w:r>
      <w:r>
        <w:rPr>
          <w:noProof/>
          <w:lang w:eastAsia="en-GB"/>
        </w:rPr>
        <w:drawing>
          <wp:anchor distT="0" distB="0" distL="114300" distR="114300" simplePos="0" relativeHeight="251660288" behindDoc="0" locked="0" layoutInCell="1" allowOverlap="1" wp14:anchorId="282E35D8" wp14:editId="0FD45831">
            <wp:simplePos x="0" y="0"/>
            <wp:positionH relativeFrom="column">
              <wp:posOffset>2514600</wp:posOffset>
            </wp:positionH>
            <wp:positionV relativeFrom="paragraph">
              <wp:posOffset>4611370</wp:posOffset>
            </wp:positionV>
            <wp:extent cx="898525" cy="1236980"/>
            <wp:effectExtent l="0" t="0" r="0" b="1270"/>
            <wp:wrapNone/>
            <wp:docPr id="23" name="Picture 23" descr="IALA 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IALA logo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898525" cy="1236980"/>
                    </a:xfrm>
                    <a:prstGeom prst="rect">
                      <a:avLst/>
                    </a:prstGeom>
                    <a:noFill/>
                  </pic:spPr>
                </pic:pic>
              </a:graphicData>
            </a:graphic>
            <wp14:sizeRelH relativeFrom="page">
              <wp14:pctWidth>0</wp14:pctWidth>
            </wp14:sizeRelH>
            <wp14:sizeRelV relativeFrom="page">
              <wp14:pctHeight>0</wp14:pctHeight>
            </wp14:sizeRelV>
          </wp:anchor>
        </w:drawing>
      </w:r>
      <w:r w:rsidRPr="00AC6D1A">
        <w:br w:type="page"/>
      </w:r>
      <w:bookmarkStart w:id="1" w:name="_Toc250019846"/>
      <w:r w:rsidRPr="00AC6D1A">
        <w:lastRenderedPageBreak/>
        <w:t>Document Revisions</w:t>
      </w:r>
      <w:bookmarkEnd w:id="0"/>
      <w:bookmarkEnd w:id="1"/>
    </w:p>
    <w:p w14:paraId="73533A89" w14:textId="77777777" w:rsidR="00BE256C" w:rsidRPr="00AC6D1A" w:rsidRDefault="00BE256C" w:rsidP="00BE256C">
      <w:pPr>
        <w:pStyle w:val="Plattetekst"/>
      </w:pPr>
      <w:r w:rsidRPr="00AC6D1A">
        <w:t>Revisions to the IALA Document are to be noted in the table prior to the issue of a revised document.</w:t>
      </w: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BE256C" w:rsidRPr="00AC6D1A" w14:paraId="0B29BA5F" w14:textId="77777777" w:rsidTr="00A83AAC">
        <w:tc>
          <w:tcPr>
            <w:tcW w:w="1908" w:type="dxa"/>
          </w:tcPr>
          <w:p w14:paraId="5AF97CD3" w14:textId="77777777" w:rsidR="00BE256C" w:rsidRPr="003A7FBB" w:rsidRDefault="00BE256C" w:rsidP="00A83AAC">
            <w:pPr>
              <w:pStyle w:val="Plattetekst"/>
              <w:spacing w:before="120"/>
              <w:jc w:val="center"/>
              <w:rPr>
                <w:rFonts w:cs="Arial"/>
                <w:b/>
                <w:bCs/>
                <w:lang w:eastAsia="en-US"/>
              </w:rPr>
            </w:pPr>
            <w:r w:rsidRPr="003A7FBB">
              <w:rPr>
                <w:rFonts w:cs="Arial"/>
                <w:b/>
                <w:bCs/>
                <w:lang w:eastAsia="en-US"/>
              </w:rPr>
              <w:t>Date</w:t>
            </w:r>
          </w:p>
        </w:tc>
        <w:tc>
          <w:tcPr>
            <w:tcW w:w="3360" w:type="dxa"/>
          </w:tcPr>
          <w:p w14:paraId="30368996" w14:textId="77777777" w:rsidR="00BE256C" w:rsidRPr="003A7FBB" w:rsidRDefault="00BE256C" w:rsidP="00A83AAC">
            <w:pPr>
              <w:pStyle w:val="Plattetekst"/>
              <w:spacing w:before="120"/>
              <w:jc w:val="center"/>
              <w:rPr>
                <w:rFonts w:cs="Arial"/>
                <w:b/>
                <w:bCs/>
                <w:lang w:eastAsia="en-US"/>
              </w:rPr>
            </w:pPr>
            <w:r w:rsidRPr="003A7FBB">
              <w:rPr>
                <w:rFonts w:cs="Arial"/>
                <w:b/>
                <w:bCs/>
                <w:lang w:eastAsia="en-US"/>
              </w:rPr>
              <w:t>Page / Section Revised</w:t>
            </w:r>
          </w:p>
        </w:tc>
        <w:tc>
          <w:tcPr>
            <w:tcW w:w="4161" w:type="dxa"/>
          </w:tcPr>
          <w:p w14:paraId="37491EA7" w14:textId="77777777" w:rsidR="00BE256C" w:rsidRPr="003A7FBB" w:rsidRDefault="00BE256C" w:rsidP="00A83AAC">
            <w:pPr>
              <w:pStyle w:val="Plattetekst"/>
              <w:spacing w:before="120"/>
              <w:jc w:val="center"/>
              <w:rPr>
                <w:rFonts w:cs="Arial"/>
                <w:b/>
                <w:bCs/>
                <w:lang w:eastAsia="en-US"/>
              </w:rPr>
            </w:pPr>
            <w:r w:rsidRPr="003A7FBB">
              <w:rPr>
                <w:rFonts w:cs="Arial"/>
                <w:b/>
                <w:bCs/>
                <w:lang w:eastAsia="en-US"/>
              </w:rPr>
              <w:t>Requirement for Revision</w:t>
            </w:r>
          </w:p>
        </w:tc>
      </w:tr>
      <w:tr w:rsidR="00BE256C" w:rsidRPr="00AC6D1A" w14:paraId="1BC5630E" w14:textId="77777777" w:rsidTr="00A83AAC">
        <w:trPr>
          <w:trHeight w:val="851"/>
        </w:trPr>
        <w:tc>
          <w:tcPr>
            <w:tcW w:w="1908" w:type="dxa"/>
            <w:vAlign w:val="center"/>
          </w:tcPr>
          <w:p w14:paraId="5ADF8FD9" w14:textId="77777777" w:rsidR="00BE256C" w:rsidRPr="003A7FBB" w:rsidRDefault="00BE256C" w:rsidP="00A83AAC">
            <w:pPr>
              <w:pStyle w:val="Plattetekst"/>
              <w:jc w:val="left"/>
              <w:rPr>
                <w:lang w:eastAsia="en-US"/>
              </w:rPr>
            </w:pPr>
            <w:r w:rsidRPr="003A7FBB">
              <w:rPr>
                <w:lang w:eastAsia="en-US"/>
              </w:rPr>
              <w:t>2010-November + 2011-January + 2013-Septem-ber</w:t>
            </w:r>
          </w:p>
        </w:tc>
        <w:tc>
          <w:tcPr>
            <w:tcW w:w="3360" w:type="dxa"/>
            <w:vAlign w:val="center"/>
          </w:tcPr>
          <w:p w14:paraId="4D9E60A8" w14:textId="77777777" w:rsidR="00BE256C" w:rsidRPr="003A7FBB" w:rsidRDefault="00BE256C" w:rsidP="00A83AAC">
            <w:pPr>
              <w:pStyle w:val="Plattetekst"/>
              <w:rPr>
                <w:highlight w:val="yellow"/>
                <w:lang w:eastAsia="en-US"/>
              </w:rPr>
            </w:pPr>
            <w:r w:rsidRPr="003A7FBB">
              <w:rPr>
                <w:lang w:eastAsia="en-US"/>
              </w:rPr>
              <w:t>All sections</w:t>
            </w:r>
          </w:p>
        </w:tc>
        <w:tc>
          <w:tcPr>
            <w:tcW w:w="4161" w:type="dxa"/>
            <w:vAlign w:val="center"/>
          </w:tcPr>
          <w:p w14:paraId="4FEEEB4A" w14:textId="77777777" w:rsidR="00BE256C" w:rsidRPr="003A7FBB" w:rsidRDefault="00BE256C" w:rsidP="00A83AAC">
            <w:pPr>
              <w:pStyle w:val="Plattetekst"/>
              <w:rPr>
                <w:lang w:eastAsia="en-US"/>
              </w:rPr>
            </w:pPr>
            <w:r w:rsidRPr="003A7FBB">
              <w:rPr>
                <w:lang w:eastAsia="en-US"/>
              </w:rPr>
              <w:t>Progress from “initial” stage (Ed. 1) to more mature stage (Ed. 2)</w:t>
            </w:r>
          </w:p>
        </w:tc>
      </w:tr>
      <w:tr w:rsidR="00BE256C" w:rsidRPr="00AC6D1A" w14:paraId="0939C0CF" w14:textId="77777777" w:rsidTr="00A83AAC">
        <w:trPr>
          <w:trHeight w:val="851"/>
        </w:trPr>
        <w:tc>
          <w:tcPr>
            <w:tcW w:w="1908" w:type="dxa"/>
            <w:vAlign w:val="center"/>
          </w:tcPr>
          <w:p w14:paraId="7E75DC82" w14:textId="77777777" w:rsidR="00BE256C" w:rsidRPr="003A7FBB" w:rsidRDefault="00BE256C" w:rsidP="00A83AAC">
            <w:pPr>
              <w:pStyle w:val="Plattetekst"/>
              <w:rPr>
                <w:lang w:eastAsia="en-US"/>
              </w:rPr>
            </w:pPr>
          </w:p>
        </w:tc>
        <w:tc>
          <w:tcPr>
            <w:tcW w:w="3360" w:type="dxa"/>
            <w:vAlign w:val="center"/>
          </w:tcPr>
          <w:p w14:paraId="0A9971EC" w14:textId="77777777" w:rsidR="00BE256C" w:rsidRPr="003A7FBB" w:rsidRDefault="00BE256C" w:rsidP="00A83AAC">
            <w:pPr>
              <w:pStyle w:val="Plattetekst"/>
              <w:rPr>
                <w:lang w:eastAsia="en-US"/>
              </w:rPr>
            </w:pPr>
          </w:p>
        </w:tc>
        <w:tc>
          <w:tcPr>
            <w:tcW w:w="4161" w:type="dxa"/>
            <w:vAlign w:val="center"/>
          </w:tcPr>
          <w:p w14:paraId="3BB4269A" w14:textId="77777777" w:rsidR="00BE256C" w:rsidRPr="003A7FBB" w:rsidRDefault="00BE256C" w:rsidP="00A83AAC">
            <w:pPr>
              <w:pStyle w:val="Plattetekst"/>
              <w:rPr>
                <w:lang w:eastAsia="en-US"/>
              </w:rPr>
            </w:pPr>
          </w:p>
        </w:tc>
      </w:tr>
      <w:tr w:rsidR="00BE256C" w:rsidRPr="00AC6D1A" w14:paraId="54BCDA84" w14:textId="77777777" w:rsidTr="00A83AAC">
        <w:trPr>
          <w:trHeight w:val="851"/>
        </w:trPr>
        <w:tc>
          <w:tcPr>
            <w:tcW w:w="1908" w:type="dxa"/>
            <w:vAlign w:val="center"/>
          </w:tcPr>
          <w:p w14:paraId="07A67708" w14:textId="77777777" w:rsidR="00BE256C" w:rsidRPr="003A7FBB" w:rsidRDefault="00BE256C" w:rsidP="00A83AAC">
            <w:pPr>
              <w:pStyle w:val="Plattetekst"/>
              <w:rPr>
                <w:lang w:eastAsia="en-US"/>
              </w:rPr>
            </w:pPr>
          </w:p>
        </w:tc>
        <w:tc>
          <w:tcPr>
            <w:tcW w:w="3360" w:type="dxa"/>
            <w:vAlign w:val="center"/>
          </w:tcPr>
          <w:p w14:paraId="1831195E" w14:textId="77777777" w:rsidR="00BE256C" w:rsidRPr="003A7FBB" w:rsidRDefault="00BE256C" w:rsidP="00A83AAC">
            <w:pPr>
              <w:pStyle w:val="Plattetekst"/>
              <w:rPr>
                <w:lang w:eastAsia="en-US"/>
              </w:rPr>
            </w:pPr>
          </w:p>
        </w:tc>
        <w:tc>
          <w:tcPr>
            <w:tcW w:w="4161" w:type="dxa"/>
            <w:vAlign w:val="center"/>
          </w:tcPr>
          <w:p w14:paraId="2EA6EC1D" w14:textId="77777777" w:rsidR="00BE256C" w:rsidRPr="003A7FBB" w:rsidRDefault="00BE256C" w:rsidP="00A83AAC">
            <w:pPr>
              <w:pStyle w:val="Plattetekst"/>
              <w:rPr>
                <w:lang w:eastAsia="en-US"/>
              </w:rPr>
            </w:pPr>
          </w:p>
        </w:tc>
      </w:tr>
      <w:tr w:rsidR="00BE256C" w:rsidRPr="00AC6D1A" w14:paraId="71FC9A5C" w14:textId="77777777" w:rsidTr="00A83AAC">
        <w:trPr>
          <w:trHeight w:val="851"/>
        </w:trPr>
        <w:tc>
          <w:tcPr>
            <w:tcW w:w="1908" w:type="dxa"/>
            <w:vAlign w:val="center"/>
          </w:tcPr>
          <w:p w14:paraId="6C17ECD1" w14:textId="77777777" w:rsidR="00BE256C" w:rsidRPr="003A7FBB" w:rsidRDefault="00BE256C" w:rsidP="00A83AAC">
            <w:pPr>
              <w:pStyle w:val="Plattetekst"/>
              <w:rPr>
                <w:lang w:eastAsia="en-US"/>
              </w:rPr>
            </w:pPr>
          </w:p>
        </w:tc>
        <w:tc>
          <w:tcPr>
            <w:tcW w:w="3360" w:type="dxa"/>
            <w:vAlign w:val="center"/>
          </w:tcPr>
          <w:p w14:paraId="6CE4F938" w14:textId="77777777" w:rsidR="00BE256C" w:rsidRPr="003A7FBB" w:rsidRDefault="00BE256C" w:rsidP="00A83AAC">
            <w:pPr>
              <w:pStyle w:val="Plattetekst"/>
              <w:rPr>
                <w:lang w:eastAsia="en-US"/>
              </w:rPr>
            </w:pPr>
          </w:p>
        </w:tc>
        <w:tc>
          <w:tcPr>
            <w:tcW w:w="4161" w:type="dxa"/>
            <w:vAlign w:val="center"/>
          </w:tcPr>
          <w:p w14:paraId="2739DDBE" w14:textId="77777777" w:rsidR="00BE256C" w:rsidRPr="003A7FBB" w:rsidRDefault="00BE256C" w:rsidP="00A83AAC">
            <w:pPr>
              <w:pStyle w:val="Plattetekst"/>
              <w:rPr>
                <w:lang w:eastAsia="en-US"/>
              </w:rPr>
            </w:pPr>
          </w:p>
        </w:tc>
      </w:tr>
      <w:tr w:rsidR="00BE256C" w:rsidRPr="00AC6D1A" w14:paraId="4C619087" w14:textId="77777777" w:rsidTr="00A83AAC">
        <w:trPr>
          <w:trHeight w:val="851"/>
        </w:trPr>
        <w:tc>
          <w:tcPr>
            <w:tcW w:w="1908" w:type="dxa"/>
            <w:vAlign w:val="center"/>
          </w:tcPr>
          <w:p w14:paraId="02BAC18C" w14:textId="77777777" w:rsidR="00BE256C" w:rsidRPr="003A7FBB" w:rsidRDefault="00BE256C" w:rsidP="00A83AAC">
            <w:pPr>
              <w:pStyle w:val="Plattetekst"/>
              <w:rPr>
                <w:lang w:eastAsia="en-US"/>
              </w:rPr>
            </w:pPr>
          </w:p>
        </w:tc>
        <w:tc>
          <w:tcPr>
            <w:tcW w:w="3360" w:type="dxa"/>
            <w:vAlign w:val="center"/>
          </w:tcPr>
          <w:p w14:paraId="519FD0BB" w14:textId="77777777" w:rsidR="00BE256C" w:rsidRPr="003A7FBB" w:rsidRDefault="00BE256C" w:rsidP="00A83AAC">
            <w:pPr>
              <w:pStyle w:val="Plattetekst"/>
              <w:rPr>
                <w:lang w:eastAsia="en-US"/>
              </w:rPr>
            </w:pPr>
          </w:p>
        </w:tc>
        <w:tc>
          <w:tcPr>
            <w:tcW w:w="4161" w:type="dxa"/>
            <w:vAlign w:val="center"/>
          </w:tcPr>
          <w:p w14:paraId="7B176A9A" w14:textId="77777777" w:rsidR="00BE256C" w:rsidRPr="003A7FBB" w:rsidRDefault="00BE256C" w:rsidP="00A83AAC">
            <w:pPr>
              <w:pStyle w:val="Plattetekst"/>
              <w:rPr>
                <w:lang w:eastAsia="en-US"/>
              </w:rPr>
            </w:pPr>
          </w:p>
        </w:tc>
      </w:tr>
      <w:tr w:rsidR="00BE256C" w:rsidRPr="00AC6D1A" w14:paraId="360A150C" w14:textId="77777777" w:rsidTr="00A83AAC">
        <w:trPr>
          <w:trHeight w:val="851"/>
        </w:trPr>
        <w:tc>
          <w:tcPr>
            <w:tcW w:w="1908" w:type="dxa"/>
            <w:vAlign w:val="center"/>
          </w:tcPr>
          <w:p w14:paraId="55F26B2D" w14:textId="77777777" w:rsidR="00BE256C" w:rsidRPr="003A7FBB" w:rsidRDefault="00BE256C" w:rsidP="00A83AAC">
            <w:pPr>
              <w:pStyle w:val="Plattetekst"/>
              <w:rPr>
                <w:lang w:eastAsia="en-US"/>
              </w:rPr>
            </w:pPr>
          </w:p>
        </w:tc>
        <w:tc>
          <w:tcPr>
            <w:tcW w:w="3360" w:type="dxa"/>
            <w:vAlign w:val="center"/>
          </w:tcPr>
          <w:p w14:paraId="500678E9" w14:textId="77777777" w:rsidR="00BE256C" w:rsidRPr="003A7FBB" w:rsidRDefault="00BE256C" w:rsidP="00A83AAC">
            <w:pPr>
              <w:pStyle w:val="Plattetekst"/>
              <w:rPr>
                <w:lang w:eastAsia="en-US"/>
              </w:rPr>
            </w:pPr>
          </w:p>
        </w:tc>
        <w:tc>
          <w:tcPr>
            <w:tcW w:w="4161" w:type="dxa"/>
            <w:vAlign w:val="center"/>
          </w:tcPr>
          <w:p w14:paraId="23595B23" w14:textId="77777777" w:rsidR="00BE256C" w:rsidRPr="003A7FBB" w:rsidRDefault="00BE256C" w:rsidP="00A83AAC">
            <w:pPr>
              <w:pStyle w:val="Plattetekst"/>
              <w:rPr>
                <w:lang w:eastAsia="en-US"/>
              </w:rPr>
            </w:pPr>
          </w:p>
        </w:tc>
      </w:tr>
    </w:tbl>
    <w:p w14:paraId="3BD64434" w14:textId="77777777" w:rsidR="00BE256C" w:rsidRPr="00A852E9" w:rsidRDefault="00BE256C" w:rsidP="00BE256C">
      <w:pPr>
        <w:pStyle w:val="Bloktekst"/>
      </w:pPr>
      <w:r w:rsidRPr="00AC6D1A">
        <w:br w:type="page"/>
      </w:r>
      <w:r w:rsidRPr="00AC6D1A">
        <w:lastRenderedPageBreak/>
        <w:t xml:space="preserve">IALA Recommendation on </w:t>
      </w:r>
      <w:r w:rsidRPr="00A852E9">
        <w:rPr>
          <w:color w:val="000000"/>
        </w:rPr>
        <w:t xml:space="preserve">The e-Navigation Architecture - </w:t>
      </w:r>
      <w:r w:rsidRPr="00A852E9">
        <w:rPr>
          <w:rFonts w:cs="Arial"/>
        </w:rPr>
        <w:t>the initial Shore-based Perspective</w:t>
      </w:r>
    </w:p>
    <w:p w14:paraId="26034660" w14:textId="77777777" w:rsidR="00BE256C" w:rsidRPr="00AC6D1A" w:rsidRDefault="00BE256C" w:rsidP="00BE256C">
      <w:pPr>
        <w:pStyle w:val="Bloktekst"/>
      </w:pPr>
      <w:r w:rsidRPr="00AC6D1A">
        <w:t xml:space="preserve">(Recommendation </w:t>
      </w:r>
      <w:r>
        <w:t>e-NAV-140</w:t>
      </w:r>
      <w:r w:rsidRPr="00AC6D1A">
        <w:t>)</w:t>
      </w:r>
    </w:p>
    <w:p w14:paraId="66AF8F4A" w14:textId="77777777" w:rsidR="00BE256C" w:rsidRPr="00AC6D1A" w:rsidRDefault="00BE256C" w:rsidP="00BE256C"/>
    <w:p w14:paraId="7818EF7C" w14:textId="77777777" w:rsidR="00BE256C" w:rsidRPr="00AC6D1A" w:rsidRDefault="00BE256C" w:rsidP="00BE256C">
      <w:pPr>
        <w:pStyle w:val="THECOUNCIL"/>
        <w:rPr>
          <w:sz w:val="22"/>
        </w:rPr>
      </w:pPr>
      <w:r w:rsidRPr="00AC6D1A">
        <w:t>THE COUNCIL:</w:t>
      </w:r>
    </w:p>
    <w:p w14:paraId="6FA84D92" w14:textId="77777777" w:rsidR="00BE256C" w:rsidRDefault="00BE256C" w:rsidP="00BE256C">
      <w:pPr>
        <w:pStyle w:val="Recallings"/>
      </w:pPr>
      <w:r w:rsidRPr="00AC6D1A">
        <w:rPr>
          <w:b/>
        </w:rPr>
        <w:t>RECALLING</w:t>
      </w:r>
      <w:r w:rsidRPr="00AC6D1A">
        <w:t xml:space="preserve"> that one of the aims of the Association is to foster safe, economic and efficient movement of vessels and the protection of the environment through the improvement and harmonisation of aids to navigation, vessel traffic services and other means world-wide</w:t>
      </w:r>
      <w:r>
        <w:t>;</w:t>
      </w:r>
    </w:p>
    <w:p w14:paraId="26B4DF0A" w14:textId="77777777" w:rsidR="00BE256C" w:rsidRPr="00AC6D1A" w:rsidRDefault="00BE256C" w:rsidP="00BE256C">
      <w:pPr>
        <w:pStyle w:val="Recallings"/>
      </w:pPr>
      <w:r w:rsidRPr="00AC6D1A">
        <w:rPr>
          <w:b/>
        </w:rPr>
        <w:t xml:space="preserve">RECOGNISING </w:t>
      </w:r>
      <w:bookmarkStart w:id="2" w:name="_Toc479557559"/>
      <w:r w:rsidRPr="00AC6D1A">
        <w:t>that t</w:t>
      </w:r>
      <w:r w:rsidRPr="00AC6D1A">
        <w:rPr>
          <w:snapToGrid w:val="0"/>
        </w:rPr>
        <w:t>he e-Navigation architecture</w:t>
      </w:r>
      <w:r w:rsidRPr="00AC6D1A">
        <w:t xml:space="preserve"> will assist in the development and maintenance of e-Navigations applications for ship to ship, ship to shore, shore to ship, shore to shore, in particular in the following fields</w:t>
      </w:r>
      <w:r>
        <w:t>:</w:t>
      </w:r>
    </w:p>
    <w:p w14:paraId="03DD45FF" w14:textId="77777777" w:rsidR="00BE256C" w:rsidRPr="00AC6D1A" w:rsidRDefault="00BE256C" w:rsidP="00C46677">
      <w:pPr>
        <w:numPr>
          <w:ilvl w:val="0"/>
          <w:numId w:val="48"/>
        </w:numPr>
        <w:spacing w:after="120"/>
        <w:jc w:val="both"/>
      </w:pPr>
      <w:r w:rsidRPr="00AC6D1A">
        <w:t>shore-based technical services;</w:t>
      </w:r>
    </w:p>
    <w:p w14:paraId="5AD3066D" w14:textId="77777777" w:rsidR="00BE256C" w:rsidRPr="00AC6D1A" w:rsidRDefault="00BE256C" w:rsidP="00C46677">
      <w:pPr>
        <w:numPr>
          <w:ilvl w:val="0"/>
          <w:numId w:val="48"/>
        </w:numPr>
        <w:spacing w:after="120"/>
        <w:jc w:val="both"/>
      </w:pPr>
      <w:r w:rsidRPr="00AC6D1A">
        <w:t>technical means for communication;</w:t>
      </w:r>
    </w:p>
    <w:p w14:paraId="6CAA65AD" w14:textId="77777777" w:rsidR="00BE256C" w:rsidRPr="00AC6D1A" w:rsidRDefault="00BE256C" w:rsidP="00C46677">
      <w:pPr>
        <w:numPr>
          <w:ilvl w:val="0"/>
          <w:numId w:val="48"/>
        </w:numPr>
        <w:spacing w:after="120"/>
        <w:jc w:val="both"/>
      </w:pPr>
      <w:r w:rsidRPr="00AC6D1A">
        <w:t>data modelling and referential data;</w:t>
      </w:r>
    </w:p>
    <w:p w14:paraId="600B9522" w14:textId="77777777" w:rsidR="00BE256C" w:rsidRDefault="00BE256C" w:rsidP="00C46677">
      <w:pPr>
        <w:numPr>
          <w:ilvl w:val="0"/>
          <w:numId w:val="48"/>
        </w:numPr>
        <w:spacing w:after="120"/>
        <w:jc w:val="both"/>
      </w:pPr>
      <w:r w:rsidRPr="00AC6D1A">
        <w:t>Human Machine Interface presentations;</w:t>
      </w:r>
    </w:p>
    <w:p w14:paraId="376519C9" w14:textId="77777777" w:rsidR="00BE256C" w:rsidRPr="00AC6D1A" w:rsidRDefault="00BE256C" w:rsidP="00BE256C">
      <w:pPr>
        <w:pStyle w:val="Recallings"/>
      </w:pPr>
      <w:r w:rsidRPr="00AC6D1A">
        <w:rPr>
          <w:b/>
        </w:rPr>
        <w:t>RECOGNISING ALSO</w:t>
      </w:r>
      <w:r w:rsidRPr="00AC6D1A">
        <w:t xml:space="preserve"> that the e-Navigation architecture will</w:t>
      </w:r>
      <w:r>
        <w:t>:</w:t>
      </w:r>
    </w:p>
    <w:p w14:paraId="3C9B0518" w14:textId="77777777" w:rsidR="00BE256C" w:rsidRPr="00AC6D1A" w:rsidRDefault="00BE256C" w:rsidP="00C46677">
      <w:pPr>
        <w:numPr>
          <w:ilvl w:val="0"/>
          <w:numId w:val="49"/>
        </w:numPr>
        <w:spacing w:after="120"/>
        <w:jc w:val="both"/>
      </w:pPr>
      <w:r w:rsidRPr="00AC6D1A">
        <w:t>assist administrations in the efficient deployment of their operational and technical services to the mariner and to the maritime community;</w:t>
      </w:r>
    </w:p>
    <w:p w14:paraId="221F31BA" w14:textId="77777777" w:rsidR="00BE256C" w:rsidRDefault="00BE256C" w:rsidP="00C46677">
      <w:pPr>
        <w:numPr>
          <w:ilvl w:val="0"/>
          <w:numId w:val="49"/>
        </w:numPr>
        <w:spacing w:after="120"/>
        <w:jc w:val="both"/>
      </w:pPr>
      <w:r w:rsidRPr="00AC6D1A">
        <w:t>require administrations to maintain those operational and technical services to the mariner and to the maritime community with the service level, as published in their service portfolio</w:t>
      </w:r>
      <w:r>
        <w:t>s</w:t>
      </w:r>
      <w:r w:rsidRPr="00AC6D1A">
        <w:t>;</w:t>
      </w:r>
    </w:p>
    <w:bookmarkEnd w:id="2"/>
    <w:p w14:paraId="21C37567" w14:textId="77777777" w:rsidR="00BE256C" w:rsidRPr="00502539" w:rsidRDefault="00BE256C" w:rsidP="00BE256C">
      <w:pPr>
        <w:pStyle w:val="Recallings"/>
      </w:pPr>
      <w:r w:rsidRPr="0020237D">
        <w:rPr>
          <w:b/>
        </w:rPr>
        <w:t>RECOGNISING</w:t>
      </w:r>
      <w:r>
        <w:rPr>
          <w:b/>
        </w:rPr>
        <w:t xml:space="preserve"> FURTHER</w:t>
      </w:r>
      <w:r w:rsidRPr="0020237D">
        <w:rPr>
          <w:b/>
        </w:rPr>
        <w:t xml:space="preserve"> </w:t>
      </w:r>
      <w:r w:rsidRPr="00502539">
        <w:t>that t</w:t>
      </w:r>
      <w:r w:rsidRPr="00502539">
        <w:rPr>
          <w:snapToGrid w:val="0"/>
        </w:rPr>
        <w:t xml:space="preserve">he </w:t>
      </w:r>
      <w:r w:rsidRPr="00AF00DA">
        <w:rPr>
          <w:snapToGrid w:val="0"/>
        </w:rPr>
        <w:t>“IALA</w:t>
      </w:r>
      <w:r>
        <w:rPr>
          <w:snapToGrid w:val="0"/>
        </w:rPr>
        <w:t xml:space="preserve"> </w:t>
      </w:r>
      <w:r w:rsidRPr="00502539">
        <w:rPr>
          <w:snapToGrid w:val="0"/>
        </w:rPr>
        <w:t xml:space="preserve">e-Navigation </w:t>
      </w:r>
      <w:r>
        <w:t>stack”, i.e.</w:t>
      </w:r>
      <w:r w:rsidRPr="00F27006">
        <w:t xml:space="preserve"> </w:t>
      </w:r>
      <w:r>
        <w:t xml:space="preserve">the </w:t>
      </w:r>
      <w:r w:rsidRPr="00F27006">
        <w:t>internationally harmonized</w:t>
      </w:r>
      <w:r>
        <w:t xml:space="preserve"> and to some degree unified layer modelling</w:t>
      </w:r>
      <w:r w:rsidRPr="00F27006">
        <w:t>,</w:t>
      </w:r>
      <w:r w:rsidRPr="00502539">
        <w:t xml:space="preserve"> will assist in the creation of:</w:t>
      </w:r>
    </w:p>
    <w:p w14:paraId="627BB92C" w14:textId="77777777" w:rsidR="00BE256C" w:rsidRPr="00502539" w:rsidRDefault="00BE256C" w:rsidP="00C46677">
      <w:pPr>
        <w:numPr>
          <w:ilvl w:val="0"/>
          <w:numId w:val="50"/>
        </w:numPr>
        <w:spacing w:after="120"/>
        <w:jc w:val="both"/>
      </w:pPr>
      <w:r w:rsidRPr="00502539">
        <w:t xml:space="preserve">a common comprehensive, persistent, harmonized, and consistent representation of agreed user requirements of IALA stakeholders, </w:t>
      </w:r>
      <w:r>
        <w:t xml:space="preserve">which are derived from maritime transportation processes and </w:t>
      </w:r>
      <w:r w:rsidRPr="00502539">
        <w:t>IMO’s stated user needs;</w:t>
      </w:r>
    </w:p>
    <w:p w14:paraId="3F7BB523" w14:textId="77777777" w:rsidR="00BE256C" w:rsidRPr="00502539" w:rsidRDefault="00BE256C" w:rsidP="00C46677">
      <w:pPr>
        <w:numPr>
          <w:ilvl w:val="0"/>
          <w:numId w:val="50"/>
        </w:numPr>
        <w:spacing w:after="120"/>
        <w:jc w:val="both"/>
      </w:pPr>
      <w:r w:rsidRPr="00502539">
        <w:t xml:space="preserve">commonly agreed, harmonized, and consistent operational procedures; </w:t>
      </w:r>
    </w:p>
    <w:p w14:paraId="07E0C5A0" w14:textId="77777777" w:rsidR="00BE256C" w:rsidRPr="00502539" w:rsidRDefault="00BE256C" w:rsidP="00C46677">
      <w:pPr>
        <w:numPr>
          <w:ilvl w:val="0"/>
          <w:numId w:val="50"/>
        </w:numPr>
        <w:spacing w:after="120"/>
        <w:jc w:val="both"/>
      </w:pPr>
      <w:r w:rsidRPr="00502539">
        <w:t>unified Human Machine Interface presentations;</w:t>
      </w:r>
    </w:p>
    <w:p w14:paraId="550A50A8" w14:textId="77777777" w:rsidR="00BE256C" w:rsidRPr="00502539" w:rsidRDefault="00BE256C" w:rsidP="00C46677">
      <w:pPr>
        <w:numPr>
          <w:ilvl w:val="0"/>
          <w:numId w:val="50"/>
        </w:numPr>
        <w:spacing w:after="120"/>
        <w:jc w:val="both"/>
      </w:pPr>
      <w:r>
        <w:t xml:space="preserve">an IMO </w:t>
      </w:r>
      <w:r w:rsidRPr="004072B1">
        <w:t>governed</w:t>
      </w:r>
      <w:r>
        <w:t xml:space="preserve"> Common</w:t>
      </w:r>
      <w:r w:rsidRPr="00502539">
        <w:t xml:space="preserve"> </w:t>
      </w:r>
      <w:r>
        <w:t>Maritime Data Structure (CMDS)</w:t>
      </w:r>
      <w:r w:rsidRPr="00502539">
        <w:t>;</w:t>
      </w:r>
    </w:p>
    <w:p w14:paraId="07C52C74" w14:textId="77777777" w:rsidR="00BE256C" w:rsidRPr="00502539" w:rsidRDefault="00BE256C" w:rsidP="00C46677">
      <w:pPr>
        <w:numPr>
          <w:ilvl w:val="0"/>
          <w:numId w:val="50"/>
        </w:numPr>
        <w:spacing w:after="120"/>
        <w:jc w:val="both"/>
      </w:pPr>
      <w:r>
        <w:t xml:space="preserve">a </w:t>
      </w:r>
      <w:r w:rsidRPr="00502539">
        <w:t xml:space="preserve">framework for data encoding; </w:t>
      </w:r>
    </w:p>
    <w:p w14:paraId="32471570" w14:textId="77777777" w:rsidR="00BE256C" w:rsidRPr="00502539" w:rsidRDefault="00BE256C" w:rsidP="00C46677">
      <w:pPr>
        <w:numPr>
          <w:ilvl w:val="0"/>
          <w:numId w:val="50"/>
        </w:numPr>
        <w:spacing w:after="120"/>
        <w:jc w:val="both"/>
      </w:pPr>
      <w:r w:rsidRPr="00502539">
        <w:t xml:space="preserve">a </w:t>
      </w:r>
      <w:r>
        <w:t>c</w:t>
      </w:r>
      <w:r w:rsidRPr="00502539">
        <w:t xml:space="preserve">ommon shore-based system layout </w:t>
      </w:r>
      <w:r>
        <w:t xml:space="preserve">harmonized for e-Navigation </w:t>
      </w:r>
      <w:r w:rsidRPr="00502539">
        <w:t xml:space="preserve">as an engineering model to be used by IALA members as a reference; </w:t>
      </w:r>
    </w:p>
    <w:p w14:paraId="6C0E4579" w14:textId="77777777" w:rsidR="00BE256C" w:rsidRPr="00502539" w:rsidRDefault="00BE256C" w:rsidP="00C46677">
      <w:pPr>
        <w:numPr>
          <w:ilvl w:val="0"/>
          <w:numId w:val="50"/>
        </w:numPr>
        <w:spacing w:after="120"/>
        <w:jc w:val="both"/>
      </w:pPr>
      <w:r w:rsidRPr="00502539">
        <w:t>generic sho</w:t>
      </w:r>
      <w:r>
        <w:t xml:space="preserve">re-based technical </w:t>
      </w:r>
      <w:r w:rsidRPr="00502539">
        <w:t xml:space="preserve">service engineering model; </w:t>
      </w:r>
    </w:p>
    <w:p w14:paraId="7A8C2059" w14:textId="77777777" w:rsidR="00BE256C" w:rsidRPr="00502539" w:rsidRDefault="00BE256C" w:rsidP="00C46677">
      <w:pPr>
        <w:numPr>
          <w:ilvl w:val="0"/>
          <w:numId w:val="50"/>
        </w:numPr>
        <w:spacing w:after="120"/>
        <w:jc w:val="both"/>
      </w:pPr>
      <w:r w:rsidRPr="00502539">
        <w:t>technology</w:t>
      </w:r>
      <w:r>
        <w:t xml:space="preserve">-specific shore-based </w:t>
      </w:r>
      <w:r w:rsidRPr="00502539">
        <w:t xml:space="preserve">e-Navigation services; </w:t>
      </w:r>
    </w:p>
    <w:p w14:paraId="6CC1FE06" w14:textId="77777777" w:rsidR="00BE256C" w:rsidRDefault="00BE256C" w:rsidP="00C46677">
      <w:pPr>
        <w:numPr>
          <w:ilvl w:val="0"/>
          <w:numId w:val="50"/>
        </w:numPr>
        <w:spacing w:after="120"/>
        <w:jc w:val="both"/>
      </w:pPr>
      <w:r w:rsidRPr="00502539">
        <w:t xml:space="preserve">internationally recognized </w:t>
      </w:r>
      <w:r>
        <w:t xml:space="preserve">verification, validation, and </w:t>
      </w:r>
      <w:r w:rsidRPr="00502539">
        <w:t>certification framework and procedures;</w:t>
      </w:r>
      <w:r>
        <w:t xml:space="preserve"> </w:t>
      </w:r>
      <w:r w:rsidRPr="00502539">
        <w:t>and</w:t>
      </w:r>
    </w:p>
    <w:p w14:paraId="693B2A95" w14:textId="77777777" w:rsidR="00BE256C" w:rsidRPr="00502539" w:rsidRDefault="00BE256C" w:rsidP="00BE256C">
      <w:pPr>
        <w:pStyle w:val="Recallings"/>
      </w:pPr>
      <w:r w:rsidRPr="0020237D">
        <w:rPr>
          <w:b/>
        </w:rPr>
        <w:t>RECOGNISING</w:t>
      </w:r>
      <w:r>
        <w:rPr>
          <w:b/>
        </w:rPr>
        <w:t xml:space="preserve"> FURTHER</w:t>
      </w:r>
      <w:r w:rsidRPr="0020237D">
        <w:rPr>
          <w:b/>
        </w:rPr>
        <w:t xml:space="preserve"> </w:t>
      </w:r>
      <w:r w:rsidRPr="00502539">
        <w:t>that t</w:t>
      </w:r>
      <w:r w:rsidRPr="00502539">
        <w:rPr>
          <w:snapToGrid w:val="0"/>
        </w:rPr>
        <w:t xml:space="preserve">he </w:t>
      </w:r>
      <w:r w:rsidRPr="00AF00DA">
        <w:rPr>
          <w:snapToGrid w:val="0"/>
        </w:rPr>
        <w:t>“IALA</w:t>
      </w:r>
      <w:r>
        <w:rPr>
          <w:snapToGrid w:val="0"/>
        </w:rPr>
        <w:t xml:space="preserve"> </w:t>
      </w:r>
      <w:r w:rsidRPr="00502539">
        <w:rPr>
          <w:snapToGrid w:val="0"/>
        </w:rPr>
        <w:t xml:space="preserve">e-Navigation </w:t>
      </w:r>
      <w:r>
        <w:t xml:space="preserve">stack” </w:t>
      </w:r>
      <w:r w:rsidRPr="00502539">
        <w:t>will assist administrations in the efficient deployment of their operational and technical services to the mariner and to the maritime community;</w:t>
      </w:r>
    </w:p>
    <w:p w14:paraId="1DDD8074" w14:textId="77777777" w:rsidR="00BE256C" w:rsidRPr="00AC6D1A" w:rsidRDefault="00BE256C" w:rsidP="00BE256C">
      <w:pPr>
        <w:pStyle w:val="Recallings"/>
        <w:rPr>
          <w:b/>
        </w:rPr>
      </w:pPr>
      <w:r w:rsidRPr="00AC6D1A">
        <w:rPr>
          <w:b/>
        </w:rPr>
        <w:lastRenderedPageBreak/>
        <w:t>NOTING</w:t>
      </w:r>
    </w:p>
    <w:p w14:paraId="5595B250" w14:textId="77777777" w:rsidR="00BE256C" w:rsidRPr="00EC6A80" w:rsidRDefault="00BE256C" w:rsidP="00C46677">
      <w:pPr>
        <w:numPr>
          <w:ilvl w:val="0"/>
          <w:numId w:val="50"/>
        </w:numPr>
        <w:spacing w:after="120"/>
        <w:jc w:val="both"/>
      </w:pPr>
      <w:r w:rsidRPr="00AC6D1A">
        <w:t>that the definition of e-Navigati</w:t>
      </w:r>
      <w:r>
        <w:t xml:space="preserve">on has been established by the </w:t>
      </w:r>
      <w:r w:rsidRPr="00EC6A80">
        <w:rPr>
          <w:b/>
        </w:rPr>
        <w:t>International Maritime Organisation (IMO);</w:t>
      </w:r>
    </w:p>
    <w:p w14:paraId="6AE68E89" w14:textId="77777777" w:rsidR="00BE256C" w:rsidRPr="00AC6D1A" w:rsidRDefault="00BE256C" w:rsidP="00C46677">
      <w:pPr>
        <w:numPr>
          <w:ilvl w:val="0"/>
          <w:numId w:val="50"/>
        </w:numPr>
        <w:spacing w:after="120"/>
        <w:jc w:val="both"/>
      </w:pPr>
      <w:r w:rsidRPr="00EC6A80">
        <w:t xml:space="preserve">IMO’s </w:t>
      </w:r>
      <w:r w:rsidRPr="00AC6D1A">
        <w:t>“Strategy for the development and imple</w:t>
      </w:r>
      <w:r>
        <w:t>mentation of e-Navigation” (MSC</w:t>
      </w:r>
      <w:r w:rsidRPr="00AC6D1A">
        <w:t>85</w:t>
      </w:r>
      <w:r>
        <w:t>/25</w:t>
      </w:r>
      <w:r w:rsidRPr="00AC6D1A">
        <w:t>, Annexes 20 and 21);</w:t>
      </w:r>
    </w:p>
    <w:p w14:paraId="29F7180E" w14:textId="77777777" w:rsidR="00BE256C" w:rsidRDefault="00BE256C" w:rsidP="00C46677">
      <w:pPr>
        <w:numPr>
          <w:ilvl w:val="0"/>
          <w:numId w:val="50"/>
        </w:numPr>
        <w:spacing w:after="120"/>
        <w:jc w:val="both"/>
      </w:pPr>
      <w:r>
        <w:t xml:space="preserve">that </w:t>
      </w:r>
      <w:r w:rsidRPr="00EC6A80">
        <w:t>IMO</w:t>
      </w:r>
      <w:r>
        <w:t xml:space="preserve"> also calls this strategy a </w:t>
      </w:r>
      <w:r w:rsidRPr="00EC6A80">
        <w:rPr>
          <w:i/>
        </w:rPr>
        <w:t>“vision”</w:t>
      </w:r>
      <w:r>
        <w:t xml:space="preserve"> (MSC85/25; Annex 20, paragrah 4); </w:t>
      </w:r>
    </w:p>
    <w:p w14:paraId="07629559" w14:textId="77777777" w:rsidR="00BE256C" w:rsidRPr="00AC6D1A" w:rsidRDefault="00BE256C" w:rsidP="00C46677">
      <w:pPr>
        <w:numPr>
          <w:ilvl w:val="0"/>
          <w:numId w:val="50"/>
        </w:numPr>
        <w:spacing w:after="120"/>
        <w:jc w:val="both"/>
      </w:pPr>
      <w:r>
        <w:t>t</w:t>
      </w:r>
      <w:r w:rsidRPr="00327A29">
        <w:t xml:space="preserve">hat </w:t>
      </w:r>
      <w:r w:rsidRPr="00EC6A80">
        <w:t>IMO</w:t>
      </w:r>
      <w:r w:rsidRPr="00AC6D1A">
        <w:t xml:space="preserve"> has expressed an interest in the contribution of IALA to the work on e-Navigation (compare IMO MSC86/23/4, IMO MSC86/26, </w:t>
      </w:r>
      <w:r>
        <w:t xml:space="preserve">paragraph </w:t>
      </w:r>
      <w:r w:rsidRPr="00AC6D1A">
        <w:t>23.26);</w:t>
      </w:r>
    </w:p>
    <w:p w14:paraId="6C083D03" w14:textId="77777777" w:rsidR="00BE256C" w:rsidRDefault="00BE256C" w:rsidP="00C46677">
      <w:pPr>
        <w:numPr>
          <w:ilvl w:val="0"/>
          <w:numId w:val="50"/>
        </w:numPr>
        <w:spacing w:after="120"/>
        <w:jc w:val="both"/>
      </w:pPr>
      <w:r w:rsidRPr="00EC6A80">
        <w:t>that IMO</w:t>
      </w:r>
      <w:r w:rsidRPr="002E2E7F">
        <w:t xml:space="preserve"> </w:t>
      </w:r>
      <w:r>
        <w:t>has established preliminary user needs for both shipboard and shore-based users;</w:t>
      </w:r>
    </w:p>
    <w:p w14:paraId="13199973" w14:textId="77777777" w:rsidR="00BE256C" w:rsidRDefault="00BE256C" w:rsidP="00C46677">
      <w:pPr>
        <w:numPr>
          <w:ilvl w:val="0"/>
          <w:numId w:val="50"/>
        </w:numPr>
        <w:spacing w:after="120"/>
        <w:jc w:val="both"/>
      </w:pPr>
      <w:r>
        <w:t xml:space="preserve">that </w:t>
      </w:r>
      <w:r w:rsidRPr="00EC6A80">
        <w:t>IMO</w:t>
      </w:r>
      <w:r>
        <w:t xml:space="preserve"> has identified eleven core objectives for e-Navigation (IMO MSC85/25, Annex 20, para 5.1), </w:t>
      </w:r>
      <w:r w:rsidRPr="00EE5C74">
        <w:rPr>
          <w:i/>
        </w:rPr>
        <w:t>all of which</w:t>
      </w:r>
      <w:r>
        <w:t xml:space="preserve"> are relevant to IALA and its membership, as follows (quote): </w:t>
      </w:r>
    </w:p>
    <w:p w14:paraId="58207FE8" w14:textId="77777777" w:rsidR="00BE256C" w:rsidRPr="00531A93" w:rsidRDefault="00BE256C" w:rsidP="00BE256C">
      <w:pPr>
        <w:pStyle w:val="Bullet2"/>
        <w:tabs>
          <w:tab w:val="clear" w:pos="1701"/>
          <w:tab w:val="left" w:pos="1418"/>
        </w:tabs>
        <w:ind w:left="1560" w:hanging="360"/>
      </w:pPr>
      <w:r w:rsidRPr="00531A93">
        <w:t>1. facilitate safe and secure navigation of vessels having regard to hydrographic, meteorological and navigational information and risks;</w:t>
      </w:r>
      <w:r>
        <w:t>”</w:t>
      </w:r>
    </w:p>
    <w:p w14:paraId="71D7CAC9" w14:textId="77777777" w:rsidR="00BE256C" w:rsidRPr="00531A93" w:rsidRDefault="00BE256C" w:rsidP="00BE256C">
      <w:pPr>
        <w:pStyle w:val="Bullet2"/>
        <w:tabs>
          <w:tab w:val="clear" w:pos="1701"/>
          <w:tab w:val="left" w:pos="1418"/>
        </w:tabs>
        <w:ind w:left="1560" w:hanging="360"/>
      </w:pPr>
      <w:r w:rsidRPr="00531A93">
        <w:t>2. facilitate vessel traffic observation and management from shore/coastal facilities, where appropriate;</w:t>
      </w:r>
    </w:p>
    <w:p w14:paraId="7E8B633F" w14:textId="77777777" w:rsidR="00BE256C" w:rsidRPr="00531A93" w:rsidRDefault="00BE256C" w:rsidP="00BE256C">
      <w:pPr>
        <w:pStyle w:val="Bullet2"/>
        <w:tabs>
          <w:tab w:val="clear" w:pos="1701"/>
          <w:tab w:val="left" w:pos="1418"/>
        </w:tabs>
        <w:ind w:left="1560" w:hanging="360"/>
      </w:pPr>
      <w:r w:rsidRPr="00531A93">
        <w:t>3. facilitate communications, including data exchange, among ship to ship, ship to shore, shore to ship, shore to shore and other users;</w:t>
      </w:r>
    </w:p>
    <w:p w14:paraId="446B6D2F" w14:textId="77777777" w:rsidR="00BE256C" w:rsidRPr="00531A93" w:rsidRDefault="00BE256C" w:rsidP="00BE256C">
      <w:pPr>
        <w:pStyle w:val="Bullet2"/>
        <w:tabs>
          <w:tab w:val="clear" w:pos="1701"/>
          <w:tab w:val="left" w:pos="1418"/>
        </w:tabs>
        <w:ind w:left="1560" w:hanging="360"/>
      </w:pPr>
      <w:r w:rsidRPr="00531A93">
        <w:t>4. provide opportunities for improving the efficiency of transport and logistics;</w:t>
      </w:r>
    </w:p>
    <w:p w14:paraId="6848834E" w14:textId="77777777" w:rsidR="00BE256C" w:rsidRPr="00531A93" w:rsidRDefault="00BE256C" w:rsidP="00BE256C">
      <w:pPr>
        <w:pStyle w:val="Bullet2"/>
        <w:tabs>
          <w:tab w:val="clear" w:pos="1701"/>
          <w:tab w:val="left" w:pos="1418"/>
        </w:tabs>
        <w:ind w:left="1560" w:hanging="360"/>
      </w:pPr>
      <w:r w:rsidRPr="00531A93">
        <w:t>5. support the effective operation of contingency response, and search and rescue services;</w:t>
      </w:r>
    </w:p>
    <w:p w14:paraId="40E2425E" w14:textId="77777777" w:rsidR="00BE256C" w:rsidRPr="00531A93" w:rsidRDefault="00BE256C" w:rsidP="00BE256C">
      <w:pPr>
        <w:pStyle w:val="Bullet2"/>
        <w:tabs>
          <w:tab w:val="clear" w:pos="1701"/>
          <w:tab w:val="left" w:pos="1418"/>
        </w:tabs>
        <w:ind w:left="1560" w:hanging="360"/>
      </w:pPr>
      <w:r w:rsidRPr="00531A93">
        <w:t>6. demonstrate defined levels of accuracy, integrity and continuity appropriate to a safety-critical system;</w:t>
      </w:r>
    </w:p>
    <w:p w14:paraId="4318F3BA" w14:textId="77777777" w:rsidR="00BE256C" w:rsidRPr="00531A93" w:rsidRDefault="00BE256C" w:rsidP="00BE256C">
      <w:pPr>
        <w:pStyle w:val="Bullet2"/>
        <w:tabs>
          <w:tab w:val="clear" w:pos="1701"/>
          <w:tab w:val="left" w:pos="1418"/>
        </w:tabs>
        <w:ind w:left="1560" w:hanging="360"/>
      </w:pPr>
      <w:r w:rsidRPr="00531A93">
        <w:t>7. integrate and present information on board and ashore through a human-machine interface which maximizes navigational safety benefits and minimizes any risks of confusion or misinterpretation on the part of the user;</w:t>
      </w:r>
    </w:p>
    <w:p w14:paraId="2F4B0FC5" w14:textId="77777777" w:rsidR="00BE256C" w:rsidRPr="00531A93" w:rsidRDefault="00BE256C" w:rsidP="00BE256C">
      <w:pPr>
        <w:pStyle w:val="Bullet2"/>
        <w:tabs>
          <w:tab w:val="clear" w:pos="1701"/>
          <w:tab w:val="left" w:pos="1418"/>
        </w:tabs>
        <w:ind w:left="1560" w:hanging="360"/>
      </w:pPr>
      <w:r w:rsidRPr="00531A93">
        <w:t>8. integrate and present information onboard and ashore to manage the workload of the users, while also motivating and engaging the user and supporting decision-making;</w:t>
      </w:r>
    </w:p>
    <w:p w14:paraId="6DA8D34D" w14:textId="77777777" w:rsidR="00BE256C" w:rsidRPr="00531A93" w:rsidRDefault="00BE256C" w:rsidP="00BE256C">
      <w:pPr>
        <w:pStyle w:val="Bullet2"/>
        <w:tabs>
          <w:tab w:val="clear" w:pos="1701"/>
          <w:tab w:val="left" w:pos="1418"/>
        </w:tabs>
        <w:ind w:left="1560" w:hanging="360"/>
      </w:pPr>
      <w:r w:rsidRPr="00531A93">
        <w:t>9. incorporate training and familiarization requirements for the users throughout the development and implementation process;</w:t>
      </w:r>
    </w:p>
    <w:p w14:paraId="00BF2FE8" w14:textId="77777777" w:rsidR="00BE256C" w:rsidRPr="00531A93" w:rsidRDefault="00BE256C" w:rsidP="00BE256C">
      <w:pPr>
        <w:pStyle w:val="Bullet2"/>
        <w:tabs>
          <w:tab w:val="clear" w:pos="1701"/>
          <w:tab w:val="left" w:pos="1418"/>
        </w:tabs>
        <w:ind w:left="1560" w:hanging="360"/>
      </w:pPr>
      <w:r w:rsidRPr="00531A93">
        <w:t>10. facilitate global coverage, consistent standards and arrangements, and mutual compatibility and interoperability of equipment, systems, symbology and operational procedures, so as to avoid potential conflicts between users; and</w:t>
      </w:r>
    </w:p>
    <w:p w14:paraId="419D7F5E" w14:textId="77777777" w:rsidR="00BE256C" w:rsidRPr="00531A93" w:rsidRDefault="00BE256C" w:rsidP="00BE256C">
      <w:pPr>
        <w:pStyle w:val="Bullet2"/>
        <w:tabs>
          <w:tab w:val="clear" w:pos="1701"/>
          <w:tab w:val="left" w:pos="1418"/>
        </w:tabs>
        <w:ind w:left="1560" w:hanging="360"/>
      </w:pPr>
      <w:r w:rsidRPr="00531A93">
        <w:t>11. support scalability, to facilitate use by all potential maritime users.</w:t>
      </w:r>
    </w:p>
    <w:p w14:paraId="522C19CE" w14:textId="77777777" w:rsidR="00BE256C" w:rsidRDefault="00BE256C" w:rsidP="00C46677">
      <w:pPr>
        <w:numPr>
          <w:ilvl w:val="0"/>
          <w:numId w:val="50"/>
        </w:numPr>
        <w:spacing w:after="120"/>
        <w:jc w:val="both"/>
      </w:pPr>
      <w:r>
        <w:t>that IMO has established the initial version of the overarching e-Navigation architecture ( NAV57, WP.6, as incorporated by reference in NAV57 report to MSC);</w:t>
      </w:r>
    </w:p>
    <w:p w14:paraId="00E6E548" w14:textId="77777777" w:rsidR="00BE256C" w:rsidRDefault="00BE256C" w:rsidP="00C46677">
      <w:pPr>
        <w:numPr>
          <w:ilvl w:val="0"/>
          <w:numId w:val="50"/>
        </w:numPr>
        <w:spacing w:after="120"/>
        <w:jc w:val="both"/>
      </w:pPr>
      <w:r>
        <w:t>that IMO has finalized a gap analysis (NAV58, report to MSC, refers);</w:t>
      </w:r>
    </w:p>
    <w:p w14:paraId="34F6AEC8" w14:textId="77777777" w:rsidR="00BE256C" w:rsidRDefault="00BE256C" w:rsidP="00C46677">
      <w:pPr>
        <w:numPr>
          <w:ilvl w:val="0"/>
          <w:numId w:val="50"/>
        </w:numPr>
        <w:spacing w:after="120"/>
        <w:jc w:val="both"/>
      </w:pPr>
      <w:r>
        <w:t xml:space="preserve">that IMO has recognized the concept of Maritime Service Portfolios (MSPs) as a “key enabler” for e-Navigation </w:t>
      </w:r>
      <w:r w:rsidRPr="00924411">
        <w:rPr>
          <w:sz w:val="18"/>
          <w:szCs w:val="18"/>
        </w:rPr>
        <w:t>(NAV59, WP.8, Annex, Table “examples of fundamental key enablers of e-navigation refers)</w:t>
      </w:r>
      <w:r>
        <w:t>;</w:t>
      </w:r>
    </w:p>
    <w:p w14:paraId="769C0E43" w14:textId="77777777" w:rsidR="00BE256C" w:rsidRDefault="00BE256C" w:rsidP="00C46677">
      <w:pPr>
        <w:numPr>
          <w:ilvl w:val="0"/>
          <w:numId w:val="50"/>
        </w:numPr>
        <w:spacing w:after="120"/>
        <w:jc w:val="both"/>
      </w:pPr>
      <w:r>
        <w:t>t</w:t>
      </w:r>
      <w:r w:rsidRPr="00EC6A80">
        <w:t xml:space="preserve">hat IMO has </w:t>
      </w:r>
      <w:r>
        <w:t xml:space="preserve">decided that the IHO standard S-100 should be the baseline for the IMO envisaged Common Maritime Data Structure (CMDS) and has established an IMO/IHO Harmonisation Group on Data Modelling (HGDM) </w:t>
      </w:r>
      <w:r w:rsidRPr="00924411">
        <w:rPr>
          <w:sz w:val="18"/>
          <w:szCs w:val="18"/>
        </w:rPr>
        <w:t>(</w:t>
      </w:r>
      <w:r>
        <w:rPr>
          <w:sz w:val="18"/>
          <w:szCs w:val="18"/>
        </w:rPr>
        <w:t>MSC90/22, Annex 22, refers</w:t>
      </w:r>
      <w:r w:rsidRPr="00924411">
        <w:rPr>
          <w:sz w:val="18"/>
          <w:szCs w:val="18"/>
        </w:rPr>
        <w:t>)</w:t>
      </w:r>
      <w:r>
        <w:t>;</w:t>
      </w:r>
    </w:p>
    <w:p w14:paraId="5BDC235A" w14:textId="77777777" w:rsidR="00BE256C" w:rsidRDefault="00BE256C" w:rsidP="00C46677">
      <w:pPr>
        <w:numPr>
          <w:ilvl w:val="0"/>
          <w:numId w:val="50"/>
        </w:numPr>
        <w:spacing w:after="120"/>
        <w:jc w:val="both"/>
      </w:pPr>
      <w:r>
        <w:lastRenderedPageBreak/>
        <w:t xml:space="preserve">that IMO has recognized Coastal states’ VTS services provisions as well as their shore-based infrastructures as “key enablers” of e-navigation and has recognized IALA’s role in this regard </w:t>
      </w:r>
      <w:r w:rsidRPr="00924411">
        <w:rPr>
          <w:sz w:val="18"/>
          <w:szCs w:val="18"/>
        </w:rPr>
        <w:t>(NAV59, WP.8, Annex, Table “examples of fundamental key enablers of e-navigation refers)</w:t>
      </w:r>
      <w:r>
        <w:t>;</w:t>
      </w:r>
    </w:p>
    <w:p w14:paraId="2745116F" w14:textId="77777777" w:rsidR="00BE256C" w:rsidRDefault="00BE256C" w:rsidP="00C46677">
      <w:pPr>
        <w:numPr>
          <w:ilvl w:val="0"/>
          <w:numId w:val="50"/>
        </w:numPr>
        <w:spacing w:after="120"/>
        <w:jc w:val="both"/>
      </w:pPr>
      <w:r>
        <w:t xml:space="preserve">that IMO has started to discuss the concept of a “Maritime Cloud” as another way to describe relevant elements of the overarching e-Navigation architecture, which is compatible and consistent with the above recognized overarching e-Navigation architecture </w:t>
      </w:r>
      <w:r w:rsidRPr="00924411">
        <w:rPr>
          <w:sz w:val="18"/>
          <w:szCs w:val="18"/>
        </w:rPr>
        <w:t xml:space="preserve">(NAV59, WP.8, </w:t>
      </w:r>
      <w:r>
        <w:rPr>
          <w:sz w:val="18"/>
          <w:szCs w:val="18"/>
        </w:rPr>
        <w:t>paragraph 3.13)</w:t>
      </w:r>
      <w:r>
        <w:t>;</w:t>
      </w:r>
    </w:p>
    <w:p w14:paraId="1FBA8BB8" w14:textId="77777777" w:rsidR="00BE256C" w:rsidRDefault="00BE256C" w:rsidP="00C46677">
      <w:pPr>
        <w:numPr>
          <w:ilvl w:val="0"/>
          <w:numId w:val="50"/>
        </w:numPr>
        <w:spacing w:after="120"/>
        <w:jc w:val="both"/>
      </w:pPr>
      <w:r>
        <w:t>that IMO has started work on the detailed shipboard architecture for e-Navigation with modular systems like Integrated Navigation Systems (INS) at the core (IMO NAV 58/6 Rev1, Annex 1, refers), and that IEC has finalized a test standard for the shipboard INS;</w:t>
      </w:r>
    </w:p>
    <w:p w14:paraId="528ED4C1" w14:textId="77777777" w:rsidR="00BE256C" w:rsidRDefault="00BE256C" w:rsidP="00C46677">
      <w:pPr>
        <w:numPr>
          <w:ilvl w:val="0"/>
          <w:numId w:val="50"/>
        </w:numPr>
        <w:spacing w:after="120"/>
        <w:jc w:val="both"/>
      </w:pPr>
      <w:r>
        <w:t>that IMO has a Performance Standard in place for Integrated Bridge Systems (IBS);</w:t>
      </w:r>
    </w:p>
    <w:p w14:paraId="4C84D1D2" w14:textId="77777777" w:rsidR="00BE256C" w:rsidRPr="00EC6A80" w:rsidRDefault="00BE256C" w:rsidP="00C46677">
      <w:pPr>
        <w:numPr>
          <w:ilvl w:val="0"/>
          <w:numId w:val="50"/>
        </w:numPr>
        <w:spacing w:after="120"/>
        <w:jc w:val="both"/>
      </w:pPr>
      <w:r>
        <w:t>that IMO is in the process of finalization of an e-Navigation Strategy Implementation Plan (SIP);</w:t>
      </w:r>
    </w:p>
    <w:p w14:paraId="1E7239BC" w14:textId="77777777" w:rsidR="00BE256C" w:rsidRPr="00502539" w:rsidRDefault="00BE256C" w:rsidP="00C46677">
      <w:pPr>
        <w:numPr>
          <w:ilvl w:val="0"/>
          <w:numId w:val="50"/>
        </w:numPr>
        <w:spacing w:after="120"/>
        <w:jc w:val="both"/>
        <w:rPr>
          <w:b/>
        </w:rPr>
      </w:pPr>
      <w:r w:rsidRPr="00502539">
        <w:t xml:space="preserve">that </w:t>
      </w:r>
      <w:r w:rsidRPr="00EC6A80">
        <w:t>IMO</w:t>
      </w:r>
      <w:r w:rsidRPr="00502539">
        <w:t xml:space="preserve"> </w:t>
      </w:r>
      <w:r>
        <w:t>has decided that the IMO Member State Audit Scheme shall become mandatory as of 01 January 2015 (</w:t>
      </w:r>
      <w:r>
        <w:rPr>
          <w:rFonts w:cs="Arial"/>
        </w:rPr>
        <w:t xml:space="preserve">IMO </w:t>
      </w:r>
      <w:r w:rsidRPr="00FB009C">
        <w:rPr>
          <w:rFonts w:cs="Arial"/>
          <w:bCs/>
        </w:rPr>
        <w:t>Resolution A.1018(26), adopted 25 November 2009</w:t>
      </w:r>
      <w:r>
        <w:rPr>
          <w:rFonts w:cs="Arial"/>
          <w:bCs/>
        </w:rPr>
        <w:t xml:space="preserve"> </w:t>
      </w:r>
      <w:r>
        <w:t>refers), and that this may have an impact on the implementation of the e-Navigation, too;</w:t>
      </w:r>
      <w:r>
        <w:rPr>
          <w:b/>
        </w:rPr>
        <w:t xml:space="preserve"> </w:t>
      </w:r>
    </w:p>
    <w:p w14:paraId="1F1DAFF9" w14:textId="77777777" w:rsidR="00BE256C" w:rsidRPr="00AC6D1A" w:rsidRDefault="00BE256C" w:rsidP="00C46677">
      <w:pPr>
        <w:numPr>
          <w:ilvl w:val="0"/>
          <w:numId w:val="50"/>
        </w:numPr>
        <w:spacing w:after="120"/>
        <w:jc w:val="both"/>
      </w:pPr>
      <w:r w:rsidRPr="00AC6D1A">
        <w:t>an increased usage of service level definitions to describe the quality parameters of those operational and technical services</w:t>
      </w:r>
      <w:r>
        <w:t xml:space="preserve"> (compare </w:t>
      </w:r>
      <w:r w:rsidRPr="00EC6A80">
        <w:t>IMO’s</w:t>
      </w:r>
      <w:r>
        <w:t xml:space="preserve"> core objective No. 6 above)</w:t>
      </w:r>
      <w:r w:rsidRPr="00AC6D1A">
        <w:t>;</w:t>
      </w:r>
    </w:p>
    <w:p w14:paraId="50F4B2A8" w14:textId="77777777" w:rsidR="00BE256C" w:rsidRPr="00AC6D1A" w:rsidRDefault="00BE256C" w:rsidP="00C46677">
      <w:pPr>
        <w:numPr>
          <w:ilvl w:val="0"/>
          <w:numId w:val="50"/>
        </w:numPr>
        <w:spacing w:after="120"/>
        <w:jc w:val="both"/>
      </w:pPr>
      <w:r w:rsidRPr="00AC6D1A">
        <w:t>expected variations of service portfolios</w:t>
      </w:r>
      <w:r>
        <w:t xml:space="preserve">, i.e. possible variations in services and their </w:t>
      </w:r>
      <w:r w:rsidRPr="00AC6D1A">
        <w:t>service levels;</w:t>
      </w:r>
    </w:p>
    <w:p w14:paraId="5676B0A5" w14:textId="77777777" w:rsidR="00BE256C" w:rsidRDefault="00BE256C" w:rsidP="00BE256C">
      <w:pPr>
        <w:pStyle w:val="Bullet1"/>
        <w:numPr>
          <w:ilvl w:val="0"/>
          <w:numId w:val="0"/>
        </w:numPr>
        <w:ind w:left="993" w:hanging="426"/>
      </w:pPr>
    </w:p>
    <w:p w14:paraId="22638D13" w14:textId="77777777" w:rsidR="00BE256C" w:rsidRPr="00C91FBF" w:rsidRDefault="00BE256C" w:rsidP="00BE256C">
      <w:pPr>
        <w:pStyle w:val="Plattetekstinspringen"/>
      </w:pPr>
      <w:r w:rsidRPr="00502539">
        <w:rPr>
          <w:b/>
        </w:rPr>
        <w:t>NOTING</w:t>
      </w:r>
      <w:r>
        <w:rPr>
          <w:b/>
        </w:rPr>
        <w:t xml:space="preserve"> ALSO </w:t>
      </w:r>
      <w:r w:rsidRPr="00C91FBF">
        <w:t>that</w:t>
      </w:r>
      <w:r>
        <w:rPr>
          <w:b/>
        </w:rPr>
        <w:t xml:space="preserve"> </w:t>
      </w:r>
      <w:r>
        <w:t xml:space="preserve">the </w:t>
      </w:r>
      <w:r w:rsidRPr="00391A85">
        <w:rPr>
          <w:b/>
        </w:rPr>
        <w:t>International Hydrographic Organisation (IHO)</w:t>
      </w:r>
      <w:r>
        <w:rPr>
          <w:b/>
        </w:rPr>
        <w:t xml:space="preserve"> </w:t>
      </w:r>
    </w:p>
    <w:p w14:paraId="6027D14A" w14:textId="77777777" w:rsidR="00BE256C" w:rsidRDefault="00BE256C" w:rsidP="00C46677">
      <w:pPr>
        <w:numPr>
          <w:ilvl w:val="0"/>
          <w:numId w:val="51"/>
        </w:numPr>
        <w:spacing w:after="120"/>
        <w:jc w:val="both"/>
      </w:pPr>
      <w:r>
        <w:t xml:space="preserve">has entered into a formal agreement with IALA on mutual co-operation </w:t>
      </w:r>
      <w:r w:rsidRPr="009D32A6">
        <w:t>(„Co-operation agreement between the International Hydrographic Organisation (IHO) and the International Association of Marine Aids-to-Navigation and Lighthouse Authorities (IALA)”, 2001)</w:t>
      </w:r>
      <w:r>
        <w:t>;</w:t>
      </w:r>
    </w:p>
    <w:p w14:paraId="7294F758" w14:textId="77777777" w:rsidR="00BE256C" w:rsidRDefault="00BE256C" w:rsidP="00C46677">
      <w:pPr>
        <w:numPr>
          <w:ilvl w:val="0"/>
          <w:numId w:val="51"/>
        </w:numPr>
        <w:spacing w:after="120"/>
        <w:jc w:val="both"/>
      </w:pPr>
      <w:r>
        <w:t xml:space="preserve">has established a Geo-spatial Information Registry (GI Registry), as defined by their publications S-100 and S-99; </w:t>
      </w:r>
    </w:p>
    <w:p w14:paraId="57E1E7A6" w14:textId="77777777" w:rsidR="00BE256C" w:rsidRDefault="00BE256C" w:rsidP="00C46677">
      <w:pPr>
        <w:numPr>
          <w:ilvl w:val="0"/>
          <w:numId w:val="51"/>
        </w:numPr>
        <w:spacing w:after="120"/>
        <w:jc w:val="both"/>
      </w:pPr>
      <w:r>
        <w:t>has introduced the notion of “products” as a internationally unified rule base for the combination of  different parts of the GI Registry to “products” of IHO member authorities;</w:t>
      </w:r>
    </w:p>
    <w:p w14:paraId="1080AEBD" w14:textId="77777777" w:rsidR="00BE256C" w:rsidRPr="00C91FBF" w:rsidRDefault="00BE256C" w:rsidP="00BE256C">
      <w:pPr>
        <w:pStyle w:val="Recallings"/>
        <w:rPr>
          <w:b/>
        </w:rPr>
      </w:pPr>
      <w:r w:rsidRPr="00C91FBF">
        <w:rPr>
          <w:b/>
        </w:rPr>
        <w:t xml:space="preserve">NOTING ALSO </w:t>
      </w:r>
    </w:p>
    <w:p w14:paraId="33BC3D90" w14:textId="77777777" w:rsidR="00BE256C" w:rsidRDefault="00BE256C" w:rsidP="00C46677">
      <w:pPr>
        <w:numPr>
          <w:ilvl w:val="0"/>
          <w:numId w:val="52"/>
        </w:numPr>
        <w:spacing w:after="120"/>
        <w:jc w:val="both"/>
      </w:pPr>
      <w:r w:rsidRPr="00AC6D1A">
        <w:t xml:space="preserve">the work of various </w:t>
      </w:r>
      <w:r w:rsidRPr="009D32A6">
        <w:rPr>
          <w:b/>
        </w:rPr>
        <w:t>IALA</w:t>
      </w:r>
      <w:r w:rsidRPr="00AC6D1A">
        <w:t xml:space="preserve"> Committees regarding </w:t>
      </w:r>
      <w:r>
        <w:t>e-Navigation</w:t>
      </w:r>
      <w:r w:rsidRPr="00AC6D1A">
        <w:t xml:space="preserve"> within the scope </w:t>
      </w:r>
      <w:r w:rsidRPr="009D32A6">
        <w:t>of IALA;</w:t>
      </w:r>
    </w:p>
    <w:p w14:paraId="579279EE" w14:textId="77777777" w:rsidR="00BE256C" w:rsidRDefault="00BE256C" w:rsidP="00C46677">
      <w:pPr>
        <w:numPr>
          <w:ilvl w:val="0"/>
          <w:numId w:val="52"/>
        </w:numPr>
        <w:spacing w:after="120"/>
        <w:jc w:val="both"/>
      </w:pPr>
      <w:r w:rsidRPr="00AC6D1A">
        <w:t xml:space="preserve">an increased need for service portfolio management, both for operational and technical services provided by an IALA </w:t>
      </w:r>
      <w:r>
        <w:t>National M</w:t>
      </w:r>
      <w:r w:rsidRPr="00AC6D1A">
        <w:t>ember</w:t>
      </w:r>
      <w:r>
        <w:t xml:space="preserve"> to the ship-board and shore-based users</w:t>
      </w:r>
      <w:r w:rsidRPr="00AC6D1A">
        <w:t>;</w:t>
      </w:r>
    </w:p>
    <w:p w14:paraId="295C7747" w14:textId="77777777" w:rsidR="00BE256C" w:rsidRDefault="00BE256C" w:rsidP="00C46677">
      <w:pPr>
        <w:numPr>
          <w:ilvl w:val="0"/>
          <w:numId w:val="52"/>
        </w:numPr>
        <w:spacing w:after="120"/>
        <w:jc w:val="both"/>
      </w:pPr>
      <w:r>
        <w:t xml:space="preserve">that these operational and technical services are also “products” of the business processes of an IALA National Member; </w:t>
      </w:r>
    </w:p>
    <w:p w14:paraId="5B58B423" w14:textId="77777777" w:rsidR="00BE256C" w:rsidRDefault="00BE256C" w:rsidP="00C46677">
      <w:pPr>
        <w:numPr>
          <w:ilvl w:val="0"/>
          <w:numId w:val="52"/>
        </w:numPr>
        <w:spacing w:after="120"/>
        <w:jc w:val="both"/>
      </w:pPr>
      <w:r>
        <w:t>the need to revise</w:t>
      </w:r>
      <w:r w:rsidRPr="00AC6D1A">
        <w:t xml:space="preserve"> </w:t>
      </w:r>
      <w:r>
        <w:t xml:space="preserve">IALA </w:t>
      </w:r>
      <w:r w:rsidRPr="00AC6D1A">
        <w:t>recommendation</w:t>
      </w:r>
      <w:r>
        <w:t>s, guidelines, and manuals</w:t>
      </w:r>
      <w:r w:rsidRPr="00AC6D1A">
        <w:t xml:space="preserve"> </w:t>
      </w:r>
      <w:r>
        <w:t>for the implementation of IMO’s e-Navigation strategy eventually; and</w:t>
      </w:r>
    </w:p>
    <w:p w14:paraId="75037848" w14:textId="77777777" w:rsidR="00BE256C" w:rsidRPr="00AC6D1A" w:rsidRDefault="00BE256C" w:rsidP="00C46677">
      <w:pPr>
        <w:numPr>
          <w:ilvl w:val="0"/>
          <w:numId w:val="52"/>
        </w:numPr>
        <w:spacing w:after="120"/>
        <w:jc w:val="both"/>
      </w:pPr>
      <w:r>
        <w:t>that IALA is in the process of becoming a “Submitting Organisation” and a “Domain Owner” under IHO’s S-100/S-99 standards;</w:t>
      </w:r>
    </w:p>
    <w:p w14:paraId="212A4CA2" w14:textId="77777777" w:rsidR="00BE256C" w:rsidRPr="00C91FBF" w:rsidRDefault="00BE256C" w:rsidP="00BE256C">
      <w:pPr>
        <w:pStyle w:val="Recallings"/>
        <w:rPr>
          <w:b/>
        </w:rPr>
      </w:pPr>
      <w:r w:rsidRPr="00C91FBF">
        <w:rPr>
          <w:b/>
        </w:rPr>
        <w:t xml:space="preserve">NOTING FURTHER </w:t>
      </w:r>
    </w:p>
    <w:p w14:paraId="6ECA9AAC" w14:textId="77777777" w:rsidR="00BE256C" w:rsidRDefault="00BE256C" w:rsidP="00C46677">
      <w:pPr>
        <w:numPr>
          <w:ilvl w:val="0"/>
          <w:numId w:val="52"/>
        </w:numPr>
        <w:spacing w:after="120"/>
        <w:jc w:val="both"/>
      </w:pPr>
      <w:r w:rsidRPr="00C91FBF">
        <w:lastRenderedPageBreak/>
        <w:t xml:space="preserve">that </w:t>
      </w:r>
      <w:r w:rsidRPr="00903564">
        <w:t>during a transition period both “e-Navigation compliant” services and systems and legacy services and systems will co-exist, and that that co-existence must not threaten the established level of safety and of efficiency and of the protection of the marine environme</w:t>
      </w:r>
      <w:r w:rsidRPr="00C91FBF">
        <w:t>nt;</w:t>
      </w:r>
    </w:p>
    <w:p w14:paraId="6D9C9EAF" w14:textId="77777777" w:rsidR="00BE256C" w:rsidRPr="00C91FBF" w:rsidRDefault="00BE256C" w:rsidP="00BE256C">
      <w:pPr>
        <w:pStyle w:val="Recallings"/>
        <w:rPr>
          <w:b/>
        </w:rPr>
      </w:pPr>
      <w:r w:rsidRPr="00C91FBF">
        <w:rPr>
          <w:b/>
        </w:rPr>
        <w:t xml:space="preserve">NOTING FURTHER </w:t>
      </w:r>
      <w:r>
        <w:t xml:space="preserve">that from the above </w:t>
      </w:r>
      <w:r w:rsidRPr="004A32AA">
        <w:t>IMO core objective No</w:t>
      </w:r>
      <w:r>
        <w:t>.</w:t>
      </w:r>
      <w:r w:rsidRPr="004A32AA">
        <w:t xml:space="preserve"> 4</w:t>
      </w:r>
      <w:r>
        <w:t xml:space="preserve"> for e-Navigation it can be inferred, that</w:t>
      </w:r>
    </w:p>
    <w:p w14:paraId="2C80967D" w14:textId="77777777" w:rsidR="00BE256C" w:rsidRDefault="00BE256C" w:rsidP="00C46677">
      <w:pPr>
        <w:numPr>
          <w:ilvl w:val="0"/>
          <w:numId w:val="52"/>
        </w:numPr>
        <w:spacing w:after="120"/>
        <w:jc w:val="both"/>
      </w:pPr>
      <w:r>
        <w:t xml:space="preserve">there is a need for an </w:t>
      </w:r>
      <w:r w:rsidRPr="00924411">
        <w:t>international/global</w:t>
      </w:r>
      <w:r>
        <w:t xml:space="preserve"> framework of measures and services to support all maritime transport processes, including the maritime logistics chain;</w:t>
      </w:r>
    </w:p>
    <w:p w14:paraId="5C19F713" w14:textId="77777777" w:rsidR="00BE256C" w:rsidRDefault="00BE256C" w:rsidP="00C46677">
      <w:pPr>
        <w:numPr>
          <w:ilvl w:val="0"/>
          <w:numId w:val="52"/>
        </w:numPr>
        <w:spacing w:after="120"/>
        <w:jc w:val="both"/>
      </w:pPr>
      <w:r>
        <w:t xml:space="preserve">IMO would support this framework by its e-Navigation strategy;   </w:t>
      </w:r>
    </w:p>
    <w:p w14:paraId="6B28808C" w14:textId="77777777" w:rsidR="00BE256C" w:rsidRPr="00F169D6" w:rsidRDefault="00BE256C" w:rsidP="00C46677">
      <w:pPr>
        <w:numPr>
          <w:ilvl w:val="0"/>
          <w:numId w:val="52"/>
        </w:numPr>
        <w:spacing w:after="120"/>
        <w:jc w:val="both"/>
      </w:pPr>
      <w:r w:rsidRPr="00F169D6">
        <w:t xml:space="preserve">IMO has </w:t>
      </w:r>
      <w:r>
        <w:t>developed and published a Concept of</w:t>
      </w:r>
      <w:r w:rsidRPr="00F169D6">
        <w:t xml:space="preserve"> a Sustainable Maritime Transportation System</w:t>
      </w:r>
      <w:r>
        <w:t xml:space="preserve"> (SMTS)</w:t>
      </w:r>
      <w:r w:rsidRPr="00F169D6">
        <w:t xml:space="preserve"> (</w:t>
      </w:r>
      <w:r>
        <w:t>published on the occasion of the World Maritime Day 2013</w:t>
      </w:r>
      <w:r w:rsidRPr="00F169D6">
        <w:t>)</w:t>
      </w:r>
      <w:r>
        <w:t xml:space="preserve"> and that IALA’s work is referenced frequently in this concept in particular regarding the “maritime traffic support and advisory systems”</w:t>
      </w:r>
      <w:r w:rsidRPr="00F169D6">
        <w:t>;</w:t>
      </w:r>
    </w:p>
    <w:p w14:paraId="0BD8633D" w14:textId="77777777" w:rsidR="00BE256C" w:rsidRPr="00C91FBF" w:rsidRDefault="00BE256C" w:rsidP="00BE256C">
      <w:pPr>
        <w:pStyle w:val="Recallings"/>
        <w:rPr>
          <w:b/>
          <w:szCs w:val="22"/>
        </w:rPr>
      </w:pPr>
      <w:r w:rsidRPr="00C91FBF">
        <w:rPr>
          <w:b/>
        </w:rPr>
        <w:t xml:space="preserve">ADOPTS </w:t>
      </w:r>
      <w:bookmarkStart w:id="3" w:name="_Toc196125060"/>
    </w:p>
    <w:p w14:paraId="0763CFB0" w14:textId="77777777" w:rsidR="00BE256C" w:rsidRDefault="00BE256C" w:rsidP="00C46677">
      <w:pPr>
        <w:numPr>
          <w:ilvl w:val="0"/>
          <w:numId w:val="53"/>
        </w:numPr>
        <w:spacing w:after="120"/>
        <w:jc w:val="both"/>
      </w:pPr>
      <w:r>
        <w:t>t</w:t>
      </w:r>
      <w:r w:rsidRPr="00C6423E">
        <w:t>he e-Navigation Architecture –</w:t>
      </w:r>
      <w:bookmarkStart w:id="4" w:name="_Toc196125061"/>
      <w:bookmarkEnd w:id="3"/>
      <w:r w:rsidRPr="00C6423E">
        <w:t xml:space="preserve"> the Shore-based Perspective</w:t>
      </w:r>
      <w:bookmarkEnd w:id="4"/>
      <w:r w:rsidRPr="00AC6D1A">
        <w:t xml:space="preserve"> </w:t>
      </w:r>
      <w:r>
        <w:t>in the A</w:t>
      </w:r>
      <w:r w:rsidRPr="00AC6D1A">
        <w:t xml:space="preserve">nnex of this recommendation; </w:t>
      </w:r>
    </w:p>
    <w:p w14:paraId="1B235314" w14:textId="77777777" w:rsidR="00BE256C" w:rsidRDefault="00BE256C" w:rsidP="00C46677">
      <w:pPr>
        <w:numPr>
          <w:ilvl w:val="0"/>
          <w:numId w:val="53"/>
        </w:numPr>
        <w:spacing w:after="120"/>
        <w:jc w:val="both"/>
      </w:pPr>
      <w:r w:rsidRPr="00F27006">
        <w:rPr>
          <w:rFonts w:cs="Arial"/>
          <w:szCs w:val="22"/>
        </w:rPr>
        <w:t xml:space="preserve">the </w:t>
      </w:r>
      <w:r>
        <w:rPr>
          <w:rFonts w:cs="Arial"/>
          <w:szCs w:val="22"/>
        </w:rPr>
        <w:t>“</w:t>
      </w:r>
      <w:r w:rsidRPr="00F27006">
        <w:rPr>
          <w:rFonts w:cs="Arial"/>
          <w:szCs w:val="22"/>
        </w:rPr>
        <w:t>IALA e-Navigation Stack</w:t>
      </w:r>
      <w:r>
        <w:rPr>
          <w:rFonts w:cs="Arial"/>
          <w:szCs w:val="22"/>
        </w:rPr>
        <w:t>”</w:t>
      </w:r>
      <w:r w:rsidRPr="00F27006">
        <w:t xml:space="preserve"> in the Annex of this recommendation</w:t>
      </w:r>
      <w:r>
        <w:t>;</w:t>
      </w:r>
      <w:r w:rsidRPr="00AC6D1A">
        <w:t xml:space="preserve"> </w:t>
      </w:r>
    </w:p>
    <w:p w14:paraId="3536EC53" w14:textId="77777777" w:rsidR="00BE256C" w:rsidRPr="00C91FBF" w:rsidRDefault="00BE256C" w:rsidP="00C46677">
      <w:pPr>
        <w:numPr>
          <w:ilvl w:val="0"/>
          <w:numId w:val="53"/>
        </w:numPr>
        <w:spacing w:after="120"/>
        <w:jc w:val="both"/>
      </w:pPr>
      <w:r w:rsidRPr="00C91FBF">
        <w:t>an internationally agreed and recognized life cycle management model for IALA’s work regarding the different aspects of the “IALA e-Navigation Stack”;</w:t>
      </w:r>
    </w:p>
    <w:p w14:paraId="1714FFA0" w14:textId="77777777" w:rsidR="00BE256C" w:rsidRPr="0053566D" w:rsidRDefault="00BE256C" w:rsidP="00C46677">
      <w:pPr>
        <w:numPr>
          <w:ilvl w:val="0"/>
          <w:numId w:val="53"/>
        </w:numPr>
        <w:spacing w:after="120"/>
        <w:jc w:val="both"/>
      </w:pPr>
      <w:r w:rsidRPr="0053566D">
        <w:t>the concept of “products”; and</w:t>
      </w:r>
    </w:p>
    <w:p w14:paraId="1B9F5DF1" w14:textId="77777777" w:rsidR="00BE256C" w:rsidRPr="0053566D" w:rsidRDefault="00BE256C" w:rsidP="00C46677">
      <w:pPr>
        <w:numPr>
          <w:ilvl w:val="0"/>
          <w:numId w:val="53"/>
        </w:numPr>
        <w:spacing w:after="120"/>
        <w:jc w:val="both"/>
      </w:pPr>
      <w:r>
        <w:t>the view that IMO’s e-Navigation strategy will support maritime transportation processes;</w:t>
      </w:r>
      <w:r w:rsidRPr="0053566D">
        <w:t xml:space="preserve"> </w:t>
      </w:r>
    </w:p>
    <w:p w14:paraId="4BE39E99" w14:textId="77777777" w:rsidR="00BE256C" w:rsidRDefault="00BE256C" w:rsidP="00BE256C">
      <w:pPr>
        <w:pStyle w:val="Recallings"/>
      </w:pPr>
      <w:r w:rsidRPr="0053566D">
        <w:rPr>
          <w:b/>
        </w:rPr>
        <w:t>RE</w:t>
      </w:r>
      <w:r w:rsidRPr="00AC6D1A">
        <w:rPr>
          <w:b/>
        </w:rPr>
        <w:t>COMMENDS</w:t>
      </w:r>
      <w:r w:rsidRPr="00AC6D1A">
        <w:t xml:space="preserve"> that</w:t>
      </w:r>
      <w:r w:rsidRPr="00AC6D1A">
        <w:rPr>
          <w:b/>
        </w:rPr>
        <w:t xml:space="preserve"> </w:t>
      </w:r>
      <w:r w:rsidRPr="00AC6D1A">
        <w:t xml:space="preserve">National Members and other appropriate authorities providing marine aids to navigation services </w:t>
      </w:r>
    </w:p>
    <w:p w14:paraId="76482853" w14:textId="77777777" w:rsidR="00BE256C" w:rsidRDefault="00BE256C" w:rsidP="00C46677">
      <w:pPr>
        <w:numPr>
          <w:ilvl w:val="0"/>
          <w:numId w:val="54"/>
        </w:numPr>
        <w:spacing w:after="120"/>
        <w:jc w:val="both"/>
      </w:pPr>
      <w:r w:rsidRPr="00C6423E">
        <w:t>adopt the e-Navigation design and implementation principles</w:t>
      </w:r>
      <w:r w:rsidRPr="00AC6D1A">
        <w:t xml:space="preserve"> in accordance with the Annex to this recommendation</w:t>
      </w:r>
      <w:r>
        <w:t xml:space="preserve">; </w:t>
      </w:r>
    </w:p>
    <w:p w14:paraId="493FE2B3" w14:textId="77777777" w:rsidR="00BE256C" w:rsidRDefault="00BE256C" w:rsidP="00C46677">
      <w:pPr>
        <w:numPr>
          <w:ilvl w:val="0"/>
          <w:numId w:val="54"/>
        </w:numPr>
        <w:spacing w:after="120"/>
        <w:jc w:val="both"/>
      </w:pPr>
      <w:r w:rsidRPr="00C6423E">
        <w:t xml:space="preserve">adopt the “IALA e-Navigation stack” </w:t>
      </w:r>
      <w:r w:rsidRPr="00F27006">
        <w:t>in accordance with the Annex to this recommendation</w:t>
      </w:r>
      <w:r>
        <w:t xml:space="preserve">; </w:t>
      </w:r>
    </w:p>
    <w:p w14:paraId="32E8D242" w14:textId="77777777" w:rsidR="00BE256C" w:rsidRDefault="00BE256C" w:rsidP="00C46677">
      <w:pPr>
        <w:numPr>
          <w:ilvl w:val="0"/>
          <w:numId w:val="54"/>
        </w:numPr>
        <w:spacing w:after="120"/>
        <w:jc w:val="both"/>
      </w:pPr>
      <w:r>
        <w:t>contribute to and support the individual strategic, operational and technical initiatives and projects consequentially answering IMO’s e-Navigation initiative as a result of the considerations regarding the e-Navigation architecture;</w:t>
      </w:r>
    </w:p>
    <w:p w14:paraId="28D6F0AA" w14:textId="77777777" w:rsidR="00BE256C" w:rsidRDefault="00BE256C" w:rsidP="00C46677">
      <w:pPr>
        <w:numPr>
          <w:ilvl w:val="0"/>
          <w:numId w:val="54"/>
        </w:numPr>
        <w:spacing w:after="120"/>
        <w:jc w:val="both"/>
      </w:pPr>
      <w:r>
        <w:t>take into account the e-Navigation architecture as described in the Annex when setting up domestic projects or when upgrading existing or implementing new Aids-to-Navigation, VTS, and VTMIS related infrastructure;  and</w:t>
      </w:r>
    </w:p>
    <w:p w14:paraId="58DB768F" w14:textId="77777777" w:rsidR="00BE256C" w:rsidRPr="00663E75" w:rsidRDefault="00BE256C" w:rsidP="00C46677">
      <w:pPr>
        <w:numPr>
          <w:ilvl w:val="0"/>
          <w:numId w:val="54"/>
        </w:numPr>
        <w:spacing w:after="120"/>
        <w:jc w:val="both"/>
      </w:pPr>
      <w:r w:rsidRPr="00663E75">
        <w:t>consider and support the above mentioned “Sustainable Maritime Transportation System” initiative of IMO.</w:t>
      </w:r>
    </w:p>
    <w:p w14:paraId="76602CC1" w14:textId="77777777" w:rsidR="00BE256C" w:rsidRDefault="00BE256C" w:rsidP="00BE256C">
      <w:pPr>
        <w:pStyle w:val="Titel"/>
      </w:pPr>
      <w:r w:rsidRPr="00AC6D1A">
        <w:br w:type="page"/>
      </w:r>
      <w:bookmarkStart w:id="5" w:name="_Toc250019847"/>
      <w:bookmarkStart w:id="6" w:name="_Toc369984181"/>
      <w:r w:rsidRPr="00AC6D1A">
        <w:lastRenderedPageBreak/>
        <w:t>Table of Contents</w:t>
      </w:r>
      <w:bookmarkEnd w:id="5"/>
      <w:bookmarkEnd w:id="6"/>
    </w:p>
    <w:p w14:paraId="62A1DC07" w14:textId="77777777" w:rsidR="00BE256C" w:rsidRPr="00B20AFA" w:rsidRDefault="00BE256C" w:rsidP="00BE256C">
      <w:pPr>
        <w:pStyle w:val="Inhopg1"/>
        <w:rPr>
          <w:rFonts w:ascii="Calibri" w:hAnsi="Calibri" w:cs="Times New Roman"/>
          <w:b w:val="0"/>
          <w:bCs w:val="0"/>
          <w:caps w:val="0"/>
          <w:noProof/>
          <w:szCs w:val="22"/>
          <w:lang w:val="en-IE" w:eastAsia="en-IE"/>
        </w:rPr>
      </w:pPr>
      <w:r>
        <w:fldChar w:fldCharType="begin"/>
      </w:r>
      <w:r>
        <w:instrText xml:space="preserve"> TOC \o "1-3" \h \z \t "Appendix,4,Appendix Heading 1,5,Appendix Heading 2,6" </w:instrText>
      </w:r>
      <w:r>
        <w:fldChar w:fldCharType="separate"/>
      </w:r>
      <w:hyperlink w:anchor="_Toc369984180" w:history="1">
        <w:r w:rsidRPr="00162779">
          <w:rPr>
            <w:rStyle w:val="Hyperlink"/>
            <w:noProof/>
          </w:rPr>
          <w:t>Document Revisions</w:t>
        </w:r>
        <w:r>
          <w:rPr>
            <w:noProof/>
            <w:webHidden/>
          </w:rPr>
          <w:tab/>
        </w:r>
        <w:r>
          <w:rPr>
            <w:noProof/>
            <w:webHidden/>
          </w:rPr>
          <w:fldChar w:fldCharType="begin"/>
        </w:r>
        <w:r>
          <w:rPr>
            <w:noProof/>
            <w:webHidden/>
          </w:rPr>
          <w:instrText xml:space="preserve"> PAGEREF _Toc369984180 \h </w:instrText>
        </w:r>
        <w:r>
          <w:rPr>
            <w:noProof/>
            <w:webHidden/>
          </w:rPr>
        </w:r>
        <w:r>
          <w:rPr>
            <w:noProof/>
            <w:webHidden/>
          </w:rPr>
          <w:fldChar w:fldCharType="separate"/>
        </w:r>
        <w:r>
          <w:rPr>
            <w:noProof/>
            <w:webHidden/>
          </w:rPr>
          <w:t>1</w:t>
        </w:r>
        <w:r>
          <w:rPr>
            <w:noProof/>
            <w:webHidden/>
          </w:rPr>
          <w:fldChar w:fldCharType="end"/>
        </w:r>
      </w:hyperlink>
    </w:p>
    <w:p w14:paraId="7682D261" w14:textId="77777777" w:rsidR="00BE256C" w:rsidRPr="00B20AFA" w:rsidRDefault="00472F2A" w:rsidP="00BE256C">
      <w:pPr>
        <w:pStyle w:val="Inhopg1"/>
        <w:rPr>
          <w:rFonts w:ascii="Calibri" w:hAnsi="Calibri" w:cs="Times New Roman"/>
          <w:b w:val="0"/>
          <w:bCs w:val="0"/>
          <w:caps w:val="0"/>
          <w:noProof/>
          <w:szCs w:val="22"/>
          <w:lang w:val="en-IE" w:eastAsia="en-IE"/>
        </w:rPr>
      </w:pPr>
      <w:hyperlink w:anchor="_Toc369984181" w:history="1">
        <w:r w:rsidR="00BE256C" w:rsidRPr="00162779">
          <w:rPr>
            <w:rStyle w:val="Hyperlink"/>
            <w:noProof/>
          </w:rPr>
          <w:t>Table of Contents</w:t>
        </w:r>
        <w:r w:rsidR="00BE256C">
          <w:rPr>
            <w:noProof/>
            <w:webHidden/>
          </w:rPr>
          <w:tab/>
        </w:r>
        <w:r w:rsidR="00BE256C">
          <w:rPr>
            <w:noProof/>
            <w:webHidden/>
          </w:rPr>
          <w:fldChar w:fldCharType="begin"/>
        </w:r>
        <w:r w:rsidR="00BE256C">
          <w:rPr>
            <w:noProof/>
            <w:webHidden/>
          </w:rPr>
          <w:instrText xml:space="preserve"> PAGEREF _Toc369984181 \h </w:instrText>
        </w:r>
        <w:r w:rsidR="00BE256C">
          <w:rPr>
            <w:noProof/>
            <w:webHidden/>
          </w:rPr>
        </w:r>
        <w:r w:rsidR="00BE256C">
          <w:rPr>
            <w:noProof/>
            <w:webHidden/>
          </w:rPr>
          <w:fldChar w:fldCharType="separate"/>
        </w:r>
        <w:r w:rsidR="00BE256C">
          <w:rPr>
            <w:noProof/>
            <w:webHidden/>
          </w:rPr>
          <w:t>7</w:t>
        </w:r>
        <w:r w:rsidR="00BE256C">
          <w:rPr>
            <w:noProof/>
            <w:webHidden/>
          </w:rPr>
          <w:fldChar w:fldCharType="end"/>
        </w:r>
      </w:hyperlink>
    </w:p>
    <w:p w14:paraId="13CDCB47" w14:textId="77777777" w:rsidR="00BE256C" w:rsidRPr="00B20AFA" w:rsidRDefault="00472F2A" w:rsidP="00BE256C">
      <w:pPr>
        <w:pStyle w:val="Inhopg1"/>
        <w:rPr>
          <w:rFonts w:ascii="Calibri" w:hAnsi="Calibri" w:cs="Times New Roman"/>
          <w:b w:val="0"/>
          <w:bCs w:val="0"/>
          <w:caps w:val="0"/>
          <w:noProof/>
          <w:szCs w:val="22"/>
          <w:lang w:val="en-IE" w:eastAsia="en-IE"/>
        </w:rPr>
      </w:pPr>
      <w:hyperlink w:anchor="_Toc369984182" w:history="1">
        <w:r w:rsidR="00BE256C" w:rsidRPr="00162779">
          <w:rPr>
            <w:rStyle w:val="Hyperlink"/>
            <w:noProof/>
            <w:lang w:val="de-DE"/>
          </w:rPr>
          <w:t>Index of Tables</w:t>
        </w:r>
        <w:r w:rsidR="00BE256C">
          <w:rPr>
            <w:noProof/>
            <w:webHidden/>
          </w:rPr>
          <w:tab/>
        </w:r>
        <w:r w:rsidR="00BE256C">
          <w:rPr>
            <w:noProof/>
            <w:webHidden/>
          </w:rPr>
          <w:fldChar w:fldCharType="begin"/>
        </w:r>
        <w:r w:rsidR="00BE256C">
          <w:rPr>
            <w:noProof/>
            <w:webHidden/>
          </w:rPr>
          <w:instrText xml:space="preserve"> PAGEREF _Toc369984182 \h </w:instrText>
        </w:r>
        <w:r w:rsidR="00BE256C">
          <w:rPr>
            <w:noProof/>
            <w:webHidden/>
          </w:rPr>
        </w:r>
        <w:r w:rsidR="00BE256C">
          <w:rPr>
            <w:noProof/>
            <w:webHidden/>
          </w:rPr>
          <w:fldChar w:fldCharType="separate"/>
        </w:r>
        <w:r w:rsidR="00BE256C">
          <w:rPr>
            <w:noProof/>
            <w:webHidden/>
          </w:rPr>
          <w:t>8</w:t>
        </w:r>
        <w:r w:rsidR="00BE256C">
          <w:rPr>
            <w:noProof/>
            <w:webHidden/>
          </w:rPr>
          <w:fldChar w:fldCharType="end"/>
        </w:r>
      </w:hyperlink>
    </w:p>
    <w:p w14:paraId="58FC15F8" w14:textId="77777777" w:rsidR="00BE256C" w:rsidRPr="00B20AFA" w:rsidRDefault="00472F2A" w:rsidP="00BE256C">
      <w:pPr>
        <w:pStyle w:val="Inhopg1"/>
        <w:rPr>
          <w:rFonts w:ascii="Calibri" w:hAnsi="Calibri" w:cs="Times New Roman"/>
          <w:b w:val="0"/>
          <w:bCs w:val="0"/>
          <w:caps w:val="0"/>
          <w:noProof/>
          <w:szCs w:val="22"/>
          <w:lang w:val="en-IE" w:eastAsia="en-IE"/>
        </w:rPr>
      </w:pPr>
      <w:hyperlink w:anchor="_Toc369984183" w:history="1">
        <w:r w:rsidR="00BE256C" w:rsidRPr="00162779">
          <w:rPr>
            <w:rStyle w:val="Hyperlink"/>
            <w:noProof/>
          </w:rPr>
          <w:t>Index of Figures</w:t>
        </w:r>
        <w:r w:rsidR="00BE256C">
          <w:rPr>
            <w:noProof/>
            <w:webHidden/>
          </w:rPr>
          <w:tab/>
        </w:r>
        <w:r w:rsidR="00BE256C">
          <w:rPr>
            <w:noProof/>
            <w:webHidden/>
          </w:rPr>
          <w:fldChar w:fldCharType="begin"/>
        </w:r>
        <w:r w:rsidR="00BE256C">
          <w:rPr>
            <w:noProof/>
            <w:webHidden/>
          </w:rPr>
          <w:instrText xml:space="preserve"> PAGEREF _Toc369984183 \h </w:instrText>
        </w:r>
        <w:r w:rsidR="00BE256C">
          <w:rPr>
            <w:noProof/>
            <w:webHidden/>
          </w:rPr>
        </w:r>
        <w:r w:rsidR="00BE256C">
          <w:rPr>
            <w:noProof/>
            <w:webHidden/>
          </w:rPr>
          <w:fldChar w:fldCharType="separate"/>
        </w:r>
        <w:r w:rsidR="00BE256C">
          <w:rPr>
            <w:noProof/>
            <w:webHidden/>
          </w:rPr>
          <w:t>8</w:t>
        </w:r>
        <w:r w:rsidR="00BE256C">
          <w:rPr>
            <w:noProof/>
            <w:webHidden/>
          </w:rPr>
          <w:fldChar w:fldCharType="end"/>
        </w:r>
      </w:hyperlink>
    </w:p>
    <w:p w14:paraId="59E3A741" w14:textId="77777777" w:rsidR="00BE256C" w:rsidRPr="00B20AFA" w:rsidRDefault="00472F2A" w:rsidP="00BE256C">
      <w:pPr>
        <w:pStyle w:val="Inhopg1"/>
        <w:rPr>
          <w:rFonts w:ascii="Calibri" w:hAnsi="Calibri" w:cs="Times New Roman"/>
          <w:b w:val="0"/>
          <w:bCs w:val="0"/>
          <w:caps w:val="0"/>
          <w:noProof/>
          <w:szCs w:val="22"/>
          <w:lang w:val="en-IE" w:eastAsia="en-IE"/>
        </w:rPr>
      </w:pPr>
      <w:hyperlink w:anchor="_Toc369984184" w:history="1">
        <w:r w:rsidR="00BE256C" w:rsidRPr="00162779">
          <w:rPr>
            <w:rStyle w:val="Hyperlink"/>
            <w:noProof/>
          </w:rPr>
          <w:t>Annex</w:t>
        </w:r>
        <w:r w:rsidR="00BE256C">
          <w:rPr>
            <w:noProof/>
            <w:webHidden/>
          </w:rPr>
          <w:tab/>
        </w:r>
        <w:r w:rsidR="00BE256C">
          <w:rPr>
            <w:noProof/>
            <w:webHidden/>
          </w:rPr>
          <w:fldChar w:fldCharType="begin"/>
        </w:r>
        <w:r w:rsidR="00BE256C">
          <w:rPr>
            <w:noProof/>
            <w:webHidden/>
          </w:rPr>
          <w:instrText xml:space="preserve"> PAGEREF _Toc369984184 \h </w:instrText>
        </w:r>
        <w:r w:rsidR="00BE256C">
          <w:rPr>
            <w:noProof/>
            <w:webHidden/>
          </w:rPr>
        </w:r>
        <w:r w:rsidR="00BE256C">
          <w:rPr>
            <w:noProof/>
            <w:webHidden/>
          </w:rPr>
          <w:fldChar w:fldCharType="separate"/>
        </w:r>
        <w:r w:rsidR="00BE256C">
          <w:rPr>
            <w:noProof/>
            <w:webHidden/>
          </w:rPr>
          <w:t>10</w:t>
        </w:r>
        <w:r w:rsidR="00BE256C">
          <w:rPr>
            <w:noProof/>
            <w:webHidden/>
          </w:rPr>
          <w:fldChar w:fldCharType="end"/>
        </w:r>
      </w:hyperlink>
    </w:p>
    <w:p w14:paraId="0D94527E" w14:textId="77777777" w:rsidR="00BE256C" w:rsidRPr="00B20AFA" w:rsidRDefault="00472F2A" w:rsidP="00BE256C">
      <w:pPr>
        <w:pStyle w:val="Inhopg1"/>
        <w:rPr>
          <w:rFonts w:ascii="Calibri" w:hAnsi="Calibri" w:cs="Times New Roman"/>
          <w:b w:val="0"/>
          <w:bCs w:val="0"/>
          <w:caps w:val="0"/>
          <w:noProof/>
          <w:szCs w:val="22"/>
          <w:lang w:val="en-IE" w:eastAsia="en-IE"/>
        </w:rPr>
      </w:pPr>
      <w:hyperlink w:anchor="_Toc369984185" w:history="1">
        <w:r w:rsidR="00BE256C" w:rsidRPr="00162779">
          <w:rPr>
            <w:rStyle w:val="Hyperlink"/>
            <w:noProof/>
          </w:rPr>
          <w:t>1</w:t>
        </w:r>
        <w:r w:rsidR="00BE256C" w:rsidRPr="00B20AFA">
          <w:rPr>
            <w:rFonts w:ascii="Calibri" w:hAnsi="Calibri" w:cs="Times New Roman"/>
            <w:b w:val="0"/>
            <w:bCs w:val="0"/>
            <w:caps w:val="0"/>
            <w:noProof/>
            <w:szCs w:val="22"/>
            <w:lang w:val="en-IE" w:eastAsia="en-IE"/>
          </w:rPr>
          <w:tab/>
        </w:r>
        <w:r w:rsidR="00BE256C" w:rsidRPr="00162779">
          <w:rPr>
            <w:rStyle w:val="Hyperlink"/>
            <w:noProof/>
          </w:rPr>
          <w:t>Overview</w:t>
        </w:r>
        <w:r w:rsidR="00BE256C">
          <w:rPr>
            <w:noProof/>
            <w:webHidden/>
          </w:rPr>
          <w:tab/>
        </w:r>
        <w:r w:rsidR="00BE256C">
          <w:rPr>
            <w:noProof/>
            <w:webHidden/>
          </w:rPr>
          <w:fldChar w:fldCharType="begin"/>
        </w:r>
        <w:r w:rsidR="00BE256C">
          <w:rPr>
            <w:noProof/>
            <w:webHidden/>
          </w:rPr>
          <w:instrText xml:space="preserve"> PAGEREF _Toc369984185 \h </w:instrText>
        </w:r>
        <w:r w:rsidR="00BE256C">
          <w:rPr>
            <w:noProof/>
            <w:webHidden/>
          </w:rPr>
        </w:r>
        <w:r w:rsidR="00BE256C">
          <w:rPr>
            <w:noProof/>
            <w:webHidden/>
          </w:rPr>
          <w:fldChar w:fldCharType="separate"/>
        </w:r>
        <w:r w:rsidR="00BE256C">
          <w:rPr>
            <w:noProof/>
            <w:webHidden/>
          </w:rPr>
          <w:t>10</w:t>
        </w:r>
        <w:r w:rsidR="00BE256C">
          <w:rPr>
            <w:noProof/>
            <w:webHidden/>
          </w:rPr>
          <w:fldChar w:fldCharType="end"/>
        </w:r>
      </w:hyperlink>
    </w:p>
    <w:p w14:paraId="0E2D5224" w14:textId="77777777" w:rsidR="00BE256C" w:rsidRPr="00B20AFA" w:rsidRDefault="00472F2A" w:rsidP="00BE256C">
      <w:pPr>
        <w:pStyle w:val="Inhopg1"/>
        <w:rPr>
          <w:rFonts w:ascii="Calibri" w:hAnsi="Calibri" w:cs="Times New Roman"/>
          <w:b w:val="0"/>
          <w:bCs w:val="0"/>
          <w:caps w:val="0"/>
          <w:noProof/>
          <w:szCs w:val="22"/>
          <w:lang w:val="en-IE" w:eastAsia="en-IE"/>
        </w:rPr>
      </w:pPr>
      <w:hyperlink w:anchor="_Toc369984186" w:history="1">
        <w:r w:rsidR="00BE256C" w:rsidRPr="00162779">
          <w:rPr>
            <w:rStyle w:val="Hyperlink"/>
            <w:noProof/>
          </w:rPr>
          <w:t>2</w:t>
        </w:r>
        <w:r w:rsidR="00BE256C" w:rsidRPr="00B20AFA">
          <w:rPr>
            <w:rFonts w:ascii="Calibri" w:hAnsi="Calibri" w:cs="Times New Roman"/>
            <w:b w:val="0"/>
            <w:bCs w:val="0"/>
            <w:caps w:val="0"/>
            <w:noProof/>
            <w:szCs w:val="22"/>
            <w:lang w:val="en-IE" w:eastAsia="en-IE"/>
          </w:rPr>
          <w:tab/>
        </w:r>
        <w:r w:rsidR="00BE256C" w:rsidRPr="00162779">
          <w:rPr>
            <w:rStyle w:val="Hyperlink"/>
            <w:noProof/>
          </w:rPr>
          <w:t>Background</w:t>
        </w:r>
        <w:r w:rsidR="00BE256C">
          <w:rPr>
            <w:noProof/>
            <w:webHidden/>
          </w:rPr>
          <w:tab/>
        </w:r>
        <w:r w:rsidR="00BE256C">
          <w:rPr>
            <w:noProof/>
            <w:webHidden/>
          </w:rPr>
          <w:fldChar w:fldCharType="begin"/>
        </w:r>
        <w:r w:rsidR="00BE256C">
          <w:rPr>
            <w:noProof/>
            <w:webHidden/>
          </w:rPr>
          <w:instrText xml:space="preserve"> PAGEREF _Toc369984186 \h </w:instrText>
        </w:r>
        <w:r w:rsidR="00BE256C">
          <w:rPr>
            <w:noProof/>
            <w:webHidden/>
          </w:rPr>
        </w:r>
        <w:r w:rsidR="00BE256C">
          <w:rPr>
            <w:noProof/>
            <w:webHidden/>
          </w:rPr>
          <w:fldChar w:fldCharType="separate"/>
        </w:r>
        <w:r w:rsidR="00BE256C">
          <w:rPr>
            <w:noProof/>
            <w:webHidden/>
          </w:rPr>
          <w:t>11</w:t>
        </w:r>
        <w:r w:rsidR="00BE256C">
          <w:rPr>
            <w:noProof/>
            <w:webHidden/>
          </w:rPr>
          <w:fldChar w:fldCharType="end"/>
        </w:r>
      </w:hyperlink>
    </w:p>
    <w:p w14:paraId="7BB4E28D" w14:textId="77777777" w:rsidR="00BE256C" w:rsidRPr="00B20AFA" w:rsidRDefault="00472F2A" w:rsidP="00BE256C">
      <w:pPr>
        <w:pStyle w:val="Inhopg2"/>
        <w:rPr>
          <w:rFonts w:ascii="Calibri" w:hAnsi="Calibri"/>
          <w:bCs w:val="0"/>
          <w:noProof/>
          <w:szCs w:val="22"/>
          <w:lang w:val="en-IE" w:eastAsia="en-IE"/>
        </w:rPr>
      </w:pPr>
      <w:hyperlink w:anchor="_Toc369984187" w:history="1">
        <w:r w:rsidR="00BE256C" w:rsidRPr="00162779">
          <w:rPr>
            <w:rStyle w:val="Hyperlink"/>
            <w:noProof/>
          </w:rPr>
          <w:t>2.1</w:t>
        </w:r>
        <w:r w:rsidR="00BE256C" w:rsidRPr="00B20AFA">
          <w:rPr>
            <w:rFonts w:ascii="Calibri" w:hAnsi="Calibri"/>
            <w:bCs w:val="0"/>
            <w:noProof/>
            <w:szCs w:val="22"/>
            <w:lang w:val="en-IE" w:eastAsia="en-IE"/>
          </w:rPr>
          <w:tab/>
        </w:r>
        <w:r w:rsidR="00BE256C" w:rsidRPr="00162779">
          <w:rPr>
            <w:rStyle w:val="Hyperlink"/>
            <w:noProof/>
          </w:rPr>
          <w:t>IALA’s general mandate</w:t>
        </w:r>
        <w:r w:rsidR="00BE256C">
          <w:rPr>
            <w:noProof/>
            <w:webHidden/>
          </w:rPr>
          <w:tab/>
        </w:r>
        <w:r w:rsidR="00BE256C">
          <w:rPr>
            <w:noProof/>
            <w:webHidden/>
          </w:rPr>
          <w:fldChar w:fldCharType="begin"/>
        </w:r>
        <w:r w:rsidR="00BE256C">
          <w:rPr>
            <w:noProof/>
            <w:webHidden/>
          </w:rPr>
          <w:instrText xml:space="preserve"> PAGEREF _Toc369984187 \h </w:instrText>
        </w:r>
        <w:r w:rsidR="00BE256C">
          <w:rPr>
            <w:noProof/>
            <w:webHidden/>
          </w:rPr>
        </w:r>
        <w:r w:rsidR="00BE256C">
          <w:rPr>
            <w:noProof/>
            <w:webHidden/>
          </w:rPr>
          <w:fldChar w:fldCharType="separate"/>
        </w:r>
        <w:r w:rsidR="00BE256C">
          <w:rPr>
            <w:noProof/>
            <w:webHidden/>
          </w:rPr>
          <w:t>11</w:t>
        </w:r>
        <w:r w:rsidR="00BE256C">
          <w:rPr>
            <w:noProof/>
            <w:webHidden/>
          </w:rPr>
          <w:fldChar w:fldCharType="end"/>
        </w:r>
      </w:hyperlink>
    </w:p>
    <w:p w14:paraId="65643341" w14:textId="77777777" w:rsidR="00BE256C" w:rsidRPr="00B20AFA" w:rsidRDefault="00472F2A" w:rsidP="00BE256C">
      <w:pPr>
        <w:pStyle w:val="Inhopg2"/>
        <w:rPr>
          <w:rFonts w:ascii="Calibri" w:hAnsi="Calibri"/>
          <w:bCs w:val="0"/>
          <w:noProof/>
          <w:szCs w:val="22"/>
          <w:lang w:val="en-IE" w:eastAsia="en-IE"/>
        </w:rPr>
      </w:pPr>
      <w:hyperlink w:anchor="_Toc369984188" w:history="1">
        <w:r w:rsidR="00BE256C" w:rsidRPr="00162779">
          <w:rPr>
            <w:rStyle w:val="Hyperlink"/>
            <w:noProof/>
          </w:rPr>
          <w:t>2.2</w:t>
        </w:r>
        <w:r w:rsidR="00BE256C" w:rsidRPr="00B20AFA">
          <w:rPr>
            <w:rFonts w:ascii="Calibri" w:hAnsi="Calibri"/>
            <w:bCs w:val="0"/>
            <w:noProof/>
            <w:szCs w:val="22"/>
            <w:lang w:val="en-IE" w:eastAsia="en-IE"/>
          </w:rPr>
          <w:tab/>
        </w:r>
        <w:r w:rsidR="00BE256C" w:rsidRPr="00162779">
          <w:rPr>
            <w:rStyle w:val="Hyperlink"/>
            <w:noProof/>
          </w:rPr>
          <w:t>IMO’s e-Navigation concept</w:t>
        </w:r>
        <w:r w:rsidR="00BE256C">
          <w:rPr>
            <w:noProof/>
            <w:webHidden/>
          </w:rPr>
          <w:tab/>
        </w:r>
        <w:r w:rsidR="00BE256C">
          <w:rPr>
            <w:noProof/>
            <w:webHidden/>
          </w:rPr>
          <w:fldChar w:fldCharType="begin"/>
        </w:r>
        <w:r w:rsidR="00BE256C">
          <w:rPr>
            <w:noProof/>
            <w:webHidden/>
          </w:rPr>
          <w:instrText xml:space="preserve"> PAGEREF _Toc369984188 \h </w:instrText>
        </w:r>
        <w:r w:rsidR="00BE256C">
          <w:rPr>
            <w:noProof/>
            <w:webHidden/>
          </w:rPr>
        </w:r>
        <w:r w:rsidR="00BE256C">
          <w:rPr>
            <w:noProof/>
            <w:webHidden/>
          </w:rPr>
          <w:fldChar w:fldCharType="separate"/>
        </w:r>
        <w:r w:rsidR="00BE256C">
          <w:rPr>
            <w:noProof/>
            <w:webHidden/>
          </w:rPr>
          <w:t>12</w:t>
        </w:r>
        <w:r w:rsidR="00BE256C">
          <w:rPr>
            <w:noProof/>
            <w:webHidden/>
          </w:rPr>
          <w:fldChar w:fldCharType="end"/>
        </w:r>
      </w:hyperlink>
    </w:p>
    <w:p w14:paraId="500F4484" w14:textId="77777777" w:rsidR="00BE256C" w:rsidRPr="00B20AFA" w:rsidRDefault="00472F2A" w:rsidP="00BE256C">
      <w:pPr>
        <w:pStyle w:val="Inhopg2"/>
        <w:rPr>
          <w:rFonts w:ascii="Calibri" w:hAnsi="Calibri"/>
          <w:bCs w:val="0"/>
          <w:noProof/>
          <w:szCs w:val="22"/>
          <w:lang w:val="en-IE" w:eastAsia="en-IE"/>
        </w:rPr>
      </w:pPr>
      <w:hyperlink w:anchor="_Toc369984189" w:history="1">
        <w:r w:rsidR="00BE256C" w:rsidRPr="00162779">
          <w:rPr>
            <w:rStyle w:val="Hyperlink"/>
            <w:noProof/>
          </w:rPr>
          <w:t>2.3</w:t>
        </w:r>
        <w:r w:rsidR="00BE256C" w:rsidRPr="00B20AFA">
          <w:rPr>
            <w:rFonts w:ascii="Calibri" w:hAnsi="Calibri"/>
            <w:bCs w:val="0"/>
            <w:noProof/>
            <w:szCs w:val="22"/>
            <w:lang w:val="en-IE" w:eastAsia="en-IE"/>
          </w:rPr>
          <w:tab/>
        </w:r>
        <w:r w:rsidR="00BE256C" w:rsidRPr="00162779">
          <w:rPr>
            <w:rStyle w:val="Hyperlink"/>
            <w:noProof/>
          </w:rPr>
          <w:t>Consequential driving forces for IALA and IALA members due to IMO’s e-Navigation concept</w:t>
        </w:r>
        <w:r w:rsidR="00BE256C">
          <w:rPr>
            <w:noProof/>
            <w:webHidden/>
          </w:rPr>
          <w:tab/>
        </w:r>
        <w:r w:rsidR="00BE256C">
          <w:rPr>
            <w:noProof/>
            <w:webHidden/>
          </w:rPr>
          <w:fldChar w:fldCharType="begin"/>
        </w:r>
        <w:r w:rsidR="00BE256C">
          <w:rPr>
            <w:noProof/>
            <w:webHidden/>
          </w:rPr>
          <w:instrText xml:space="preserve"> PAGEREF _Toc369984189 \h </w:instrText>
        </w:r>
        <w:r w:rsidR="00BE256C">
          <w:rPr>
            <w:noProof/>
            <w:webHidden/>
          </w:rPr>
        </w:r>
        <w:r w:rsidR="00BE256C">
          <w:rPr>
            <w:noProof/>
            <w:webHidden/>
          </w:rPr>
          <w:fldChar w:fldCharType="separate"/>
        </w:r>
        <w:r w:rsidR="00BE256C">
          <w:rPr>
            <w:noProof/>
            <w:webHidden/>
          </w:rPr>
          <w:t>12</w:t>
        </w:r>
        <w:r w:rsidR="00BE256C">
          <w:rPr>
            <w:noProof/>
            <w:webHidden/>
          </w:rPr>
          <w:fldChar w:fldCharType="end"/>
        </w:r>
      </w:hyperlink>
    </w:p>
    <w:p w14:paraId="74C4581D" w14:textId="77777777" w:rsidR="00BE256C" w:rsidRPr="00B20AFA" w:rsidRDefault="00472F2A" w:rsidP="00BE256C">
      <w:pPr>
        <w:pStyle w:val="Inhopg2"/>
        <w:rPr>
          <w:rFonts w:ascii="Calibri" w:hAnsi="Calibri"/>
          <w:bCs w:val="0"/>
          <w:noProof/>
          <w:szCs w:val="22"/>
          <w:lang w:val="en-IE" w:eastAsia="en-IE"/>
        </w:rPr>
      </w:pPr>
      <w:hyperlink w:anchor="_Toc369984190" w:history="1">
        <w:r w:rsidR="00BE256C" w:rsidRPr="00162779">
          <w:rPr>
            <w:rStyle w:val="Hyperlink"/>
            <w:noProof/>
          </w:rPr>
          <w:t>2.4</w:t>
        </w:r>
        <w:r w:rsidR="00BE256C" w:rsidRPr="00B20AFA">
          <w:rPr>
            <w:rFonts w:ascii="Calibri" w:hAnsi="Calibri"/>
            <w:bCs w:val="0"/>
            <w:noProof/>
            <w:szCs w:val="22"/>
            <w:lang w:val="en-IE" w:eastAsia="en-IE"/>
          </w:rPr>
          <w:tab/>
        </w:r>
        <w:r w:rsidR="00BE256C" w:rsidRPr="00162779">
          <w:rPr>
            <w:rStyle w:val="Hyperlink"/>
            <w:noProof/>
          </w:rPr>
          <w:t>IALA’s role in the e-Navigation concept</w:t>
        </w:r>
        <w:r w:rsidR="00BE256C">
          <w:rPr>
            <w:noProof/>
            <w:webHidden/>
          </w:rPr>
          <w:tab/>
        </w:r>
        <w:r w:rsidR="00BE256C">
          <w:rPr>
            <w:noProof/>
            <w:webHidden/>
          </w:rPr>
          <w:fldChar w:fldCharType="begin"/>
        </w:r>
        <w:r w:rsidR="00BE256C">
          <w:rPr>
            <w:noProof/>
            <w:webHidden/>
          </w:rPr>
          <w:instrText xml:space="preserve"> PAGEREF _Toc369984190 \h </w:instrText>
        </w:r>
        <w:r w:rsidR="00BE256C">
          <w:rPr>
            <w:noProof/>
            <w:webHidden/>
          </w:rPr>
        </w:r>
        <w:r w:rsidR="00BE256C">
          <w:rPr>
            <w:noProof/>
            <w:webHidden/>
          </w:rPr>
          <w:fldChar w:fldCharType="separate"/>
        </w:r>
        <w:r w:rsidR="00BE256C">
          <w:rPr>
            <w:noProof/>
            <w:webHidden/>
          </w:rPr>
          <w:t>13</w:t>
        </w:r>
        <w:r w:rsidR="00BE256C">
          <w:rPr>
            <w:noProof/>
            <w:webHidden/>
          </w:rPr>
          <w:fldChar w:fldCharType="end"/>
        </w:r>
      </w:hyperlink>
    </w:p>
    <w:p w14:paraId="2B753A69" w14:textId="77777777" w:rsidR="00BE256C" w:rsidRPr="00B20AFA" w:rsidRDefault="00472F2A" w:rsidP="00BE256C">
      <w:pPr>
        <w:pStyle w:val="Inhopg2"/>
        <w:rPr>
          <w:rFonts w:ascii="Calibri" w:hAnsi="Calibri"/>
          <w:bCs w:val="0"/>
          <w:noProof/>
          <w:szCs w:val="22"/>
          <w:lang w:val="en-IE" w:eastAsia="en-IE"/>
        </w:rPr>
      </w:pPr>
      <w:hyperlink w:anchor="_Toc369984191" w:history="1">
        <w:r w:rsidR="00BE256C" w:rsidRPr="00162779">
          <w:rPr>
            <w:rStyle w:val="Hyperlink"/>
            <w:noProof/>
          </w:rPr>
          <w:t>2.5</w:t>
        </w:r>
        <w:r w:rsidR="00BE256C" w:rsidRPr="00B20AFA">
          <w:rPr>
            <w:rFonts w:ascii="Calibri" w:hAnsi="Calibri"/>
            <w:bCs w:val="0"/>
            <w:noProof/>
            <w:szCs w:val="22"/>
            <w:lang w:val="en-IE" w:eastAsia="en-IE"/>
          </w:rPr>
          <w:tab/>
        </w:r>
        <w:r w:rsidR="00BE256C" w:rsidRPr="00162779">
          <w:rPr>
            <w:rStyle w:val="Hyperlink"/>
            <w:noProof/>
          </w:rPr>
          <w:t>Consequences of IMO’s definition of the e-Navigation concept</w:t>
        </w:r>
        <w:r w:rsidR="00BE256C">
          <w:rPr>
            <w:noProof/>
            <w:webHidden/>
          </w:rPr>
          <w:tab/>
        </w:r>
        <w:r w:rsidR="00BE256C">
          <w:rPr>
            <w:noProof/>
            <w:webHidden/>
          </w:rPr>
          <w:fldChar w:fldCharType="begin"/>
        </w:r>
        <w:r w:rsidR="00BE256C">
          <w:rPr>
            <w:noProof/>
            <w:webHidden/>
          </w:rPr>
          <w:instrText xml:space="preserve"> PAGEREF _Toc369984191 \h </w:instrText>
        </w:r>
        <w:r w:rsidR="00BE256C">
          <w:rPr>
            <w:noProof/>
            <w:webHidden/>
          </w:rPr>
        </w:r>
        <w:r w:rsidR="00BE256C">
          <w:rPr>
            <w:noProof/>
            <w:webHidden/>
          </w:rPr>
          <w:fldChar w:fldCharType="separate"/>
        </w:r>
        <w:r w:rsidR="00BE256C">
          <w:rPr>
            <w:noProof/>
            <w:webHidden/>
          </w:rPr>
          <w:t>14</w:t>
        </w:r>
        <w:r w:rsidR="00BE256C">
          <w:rPr>
            <w:noProof/>
            <w:webHidden/>
          </w:rPr>
          <w:fldChar w:fldCharType="end"/>
        </w:r>
      </w:hyperlink>
    </w:p>
    <w:p w14:paraId="4B4E9AF2" w14:textId="77777777" w:rsidR="00BE256C" w:rsidRPr="00B20AFA" w:rsidRDefault="00472F2A" w:rsidP="00BE256C">
      <w:pPr>
        <w:pStyle w:val="Inhopg2"/>
        <w:rPr>
          <w:rFonts w:ascii="Calibri" w:hAnsi="Calibri"/>
          <w:bCs w:val="0"/>
          <w:noProof/>
          <w:szCs w:val="22"/>
          <w:lang w:val="en-IE" w:eastAsia="en-IE"/>
        </w:rPr>
      </w:pPr>
      <w:hyperlink w:anchor="_Toc369984192" w:history="1">
        <w:r w:rsidR="00BE256C" w:rsidRPr="00162779">
          <w:rPr>
            <w:rStyle w:val="Hyperlink"/>
            <w:noProof/>
          </w:rPr>
          <w:t>2.6</w:t>
        </w:r>
        <w:r w:rsidR="00BE256C" w:rsidRPr="00B20AFA">
          <w:rPr>
            <w:rFonts w:ascii="Calibri" w:hAnsi="Calibri"/>
            <w:bCs w:val="0"/>
            <w:noProof/>
            <w:szCs w:val="22"/>
            <w:lang w:val="en-IE" w:eastAsia="en-IE"/>
          </w:rPr>
          <w:tab/>
        </w:r>
        <w:r w:rsidR="00BE256C" w:rsidRPr="00162779">
          <w:rPr>
            <w:rStyle w:val="Hyperlink"/>
            <w:noProof/>
          </w:rPr>
          <w:t>IMO’s instruments to implement the e-Navigation strategy</w:t>
        </w:r>
        <w:r w:rsidR="00BE256C">
          <w:rPr>
            <w:noProof/>
            <w:webHidden/>
          </w:rPr>
          <w:tab/>
        </w:r>
        <w:r w:rsidR="00BE256C">
          <w:rPr>
            <w:noProof/>
            <w:webHidden/>
          </w:rPr>
          <w:fldChar w:fldCharType="begin"/>
        </w:r>
        <w:r w:rsidR="00BE256C">
          <w:rPr>
            <w:noProof/>
            <w:webHidden/>
          </w:rPr>
          <w:instrText xml:space="preserve"> PAGEREF _Toc369984192 \h </w:instrText>
        </w:r>
        <w:r w:rsidR="00BE256C">
          <w:rPr>
            <w:noProof/>
            <w:webHidden/>
          </w:rPr>
        </w:r>
        <w:r w:rsidR="00BE256C">
          <w:rPr>
            <w:noProof/>
            <w:webHidden/>
          </w:rPr>
          <w:fldChar w:fldCharType="separate"/>
        </w:r>
        <w:r w:rsidR="00BE256C">
          <w:rPr>
            <w:noProof/>
            <w:webHidden/>
          </w:rPr>
          <w:t>14</w:t>
        </w:r>
        <w:r w:rsidR="00BE256C">
          <w:rPr>
            <w:noProof/>
            <w:webHidden/>
          </w:rPr>
          <w:fldChar w:fldCharType="end"/>
        </w:r>
      </w:hyperlink>
    </w:p>
    <w:p w14:paraId="219B16B9" w14:textId="77777777" w:rsidR="00BE256C" w:rsidRPr="00B20AFA" w:rsidRDefault="00472F2A" w:rsidP="00BE256C">
      <w:pPr>
        <w:pStyle w:val="Inhopg2"/>
        <w:rPr>
          <w:rFonts w:ascii="Calibri" w:hAnsi="Calibri"/>
          <w:bCs w:val="0"/>
          <w:noProof/>
          <w:szCs w:val="22"/>
          <w:lang w:val="en-IE" w:eastAsia="en-IE"/>
        </w:rPr>
      </w:pPr>
      <w:hyperlink w:anchor="_Toc369984193" w:history="1">
        <w:r w:rsidR="00BE256C" w:rsidRPr="00162779">
          <w:rPr>
            <w:rStyle w:val="Hyperlink"/>
            <w:noProof/>
          </w:rPr>
          <w:t>2.7</w:t>
        </w:r>
        <w:r w:rsidR="00BE256C" w:rsidRPr="00B20AFA">
          <w:rPr>
            <w:rFonts w:ascii="Calibri" w:hAnsi="Calibri"/>
            <w:bCs w:val="0"/>
            <w:noProof/>
            <w:szCs w:val="22"/>
            <w:lang w:val="en-IE" w:eastAsia="en-IE"/>
          </w:rPr>
          <w:tab/>
        </w:r>
        <w:r w:rsidR="00BE256C" w:rsidRPr="00162779">
          <w:rPr>
            <w:rStyle w:val="Hyperlink"/>
            <w:noProof/>
          </w:rPr>
          <w:t>IHO’s work on Geo-Spatial Registry (GI Registry) based on S-100/S-99</w:t>
        </w:r>
        <w:r w:rsidR="00BE256C">
          <w:rPr>
            <w:noProof/>
            <w:webHidden/>
          </w:rPr>
          <w:tab/>
        </w:r>
        <w:r w:rsidR="00BE256C">
          <w:rPr>
            <w:noProof/>
            <w:webHidden/>
          </w:rPr>
          <w:fldChar w:fldCharType="begin"/>
        </w:r>
        <w:r w:rsidR="00BE256C">
          <w:rPr>
            <w:noProof/>
            <w:webHidden/>
          </w:rPr>
          <w:instrText xml:space="preserve"> PAGEREF _Toc369984193 \h </w:instrText>
        </w:r>
        <w:r w:rsidR="00BE256C">
          <w:rPr>
            <w:noProof/>
            <w:webHidden/>
          </w:rPr>
        </w:r>
        <w:r w:rsidR="00BE256C">
          <w:rPr>
            <w:noProof/>
            <w:webHidden/>
          </w:rPr>
          <w:fldChar w:fldCharType="separate"/>
        </w:r>
        <w:r w:rsidR="00BE256C">
          <w:rPr>
            <w:noProof/>
            <w:webHidden/>
          </w:rPr>
          <w:t>15</w:t>
        </w:r>
        <w:r w:rsidR="00BE256C">
          <w:rPr>
            <w:noProof/>
            <w:webHidden/>
          </w:rPr>
          <w:fldChar w:fldCharType="end"/>
        </w:r>
      </w:hyperlink>
    </w:p>
    <w:p w14:paraId="55C384C2" w14:textId="77777777" w:rsidR="00BE256C" w:rsidRPr="00B20AFA" w:rsidRDefault="00472F2A" w:rsidP="00BE256C">
      <w:pPr>
        <w:pStyle w:val="Inhopg1"/>
        <w:rPr>
          <w:rFonts w:ascii="Calibri" w:hAnsi="Calibri" w:cs="Times New Roman"/>
          <w:b w:val="0"/>
          <w:bCs w:val="0"/>
          <w:caps w:val="0"/>
          <w:noProof/>
          <w:szCs w:val="22"/>
          <w:lang w:val="en-IE" w:eastAsia="en-IE"/>
        </w:rPr>
      </w:pPr>
      <w:hyperlink w:anchor="_Toc369984194" w:history="1">
        <w:r w:rsidR="00BE256C" w:rsidRPr="00162779">
          <w:rPr>
            <w:rStyle w:val="Hyperlink"/>
            <w:noProof/>
          </w:rPr>
          <w:t>3</w:t>
        </w:r>
        <w:r w:rsidR="00BE256C" w:rsidRPr="00B20AFA">
          <w:rPr>
            <w:rFonts w:ascii="Calibri" w:hAnsi="Calibri" w:cs="Times New Roman"/>
            <w:b w:val="0"/>
            <w:bCs w:val="0"/>
            <w:caps w:val="0"/>
            <w:noProof/>
            <w:szCs w:val="22"/>
            <w:lang w:val="en-IE" w:eastAsia="en-IE"/>
          </w:rPr>
          <w:tab/>
        </w:r>
        <w:r w:rsidR="00BE256C" w:rsidRPr="00162779">
          <w:rPr>
            <w:rStyle w:val="Hyperlink"/>
            <w:noProof/>
          </w:rPr>
          <w:t>The overarching e-Navigation architecture</w:t>
        </w:r>
        <w:r w:rsidR="00BE256C">
          <w:rPr>
            <w:noProof/>
            <w:webHidden/>
          </w:rPr>
          <w:tab/>
        </w:r>
        <w:r w:rsidR="00BE256C">
          <w:rPr>
            <w:noProof/>
            <w:webHidden/>
          </w:rPr>
          <w:fldChar w:fldCharType="begin"/>
        </w:r>
        <w:r w:rsidR="00BE256C">
          <w:rPr>
            <w:noProof/>
            <w:webHidden/>
          </w:rPr>
          <w:instrText xml:space="preserve"> PAGEREF _Toc369984194 \h </w:instrText>
        </w:r>
        <w:r w:rsidR="00BE256C">
          <w:rPr>
            <w:noProof/>
            <w:webHidden/>
          </w:rPr>
        </w:r>
        <w:r w:rsidR="00BE256C">
          <w:rPr>
            <w:noProof/>
            <w:webHidden/>
          </w:rPr>
          <w:fldChar w:fldCharType="separate"/>
        </w:r>
        <w:r w:rsidR="00BE256C">
          <w:rPr>
            <w:noProof/>
            <w:webHidden/>
          </w:rPr>
          <w:t>16</w:t>
        </w:r>
        <w:r w:rsidR="00BE256C">
          <w:rPr>
            <w:noProof/>
            <w:webHidden/>
          </w:rPr>
          <w:fldChar w:fldCharType="end"/>
        </w:r>
      </w:hyperlink>
    </w:p>
    <w:p w14:paraId="48C8E03E" w14:textId="77777777" w:rsidR="00BE256C" w:rsidRPr="00B20AFA" w:rsidRDefault="00472F2A" w:rsidP="00BE256C">
      <w:pPr>
        <w:pStyle w:val="Inhopg2"/>
        <w:rPr>
          <w:rFonts w:ascii="Calibri" w:hAnsi="Calibri"/>
          <w:bCs w:val="0"/>
          <w:noProof/>
          <w:szCs w:val="22"/>
          <w:lang w:val="en-IE" w:eastAsia="en-IE"/>
        </w:rPr>
      </w:pPr>
      <w:hyperlink w:anchor="_Toc369984195" w:history="1">
        <w:r w:rsidR="00BE256C" w:rsidRPr="00162779">
          <w:rPr>
            <w:rStyle w:val="Hyperlink"/>
            <w:noProof/>
          </w:rPr>
          <w:t>3.1</w:t>
        </w:r>
        <w:r w:rsidR="00BE256C" w:rsidRPr="00B20AFA">
          <w:rPr>
            <w:rFonts w:ascii="Calibri" w:hAnsi="Calibri"/>
            <w:bCs w:val="0"/>
            <w:noProof/>
            <w:szCs w:val="22"/>
            <w:lang w:val="en-IE" w:eastAsia="en-IE"/>
          </w:rPr>
          <w:tab/>
        </w:r>
        <w:r w:rsidR="00BE256C" w:rsidRPr="00162779">
          <w:rPr>
            <w:rStyle w:val="Hyperlink"/>
            <w:noProof/>
          </w:rPr>
          <w:t>The most generic architecture of the e-Navigation – “the three sides of the coin”</w:t>
        </w:r>
        <w:r w:rsidR="00BE256C">
          <w:rPr>
            <w:noProof/>
            <w:webHidden/>
          </w:rPr>
          <w:tab/>
        </w:r>
        <w:r w:rsidR="00BE256C">
          <w:rPr>
            <w:noProof/>
            <w:webHidden/>
          </w:rPr>
          <w:fldChar w:fldCharType="begin"/>
        </w:r>
        <w:r w:rsidR="00BE256C">
          <w:rPr>
            <w:noProof/>
            <w:webHidden/>
          </w:rPr>
          <w:instrText xml:space="preserve"> PAGEREF _Toc369984195 \h </w:instrText>
        </w:r>
        <w:r w:rsidR="00BE256C">
          <w:rPr>
            <w:noProof/>
            <w:webHidden/>
          </w:rPr>
        </w:r>
        <w:r w:rsidR="00BE256C">
          <w:rPr>
            <w:noProof/>
            <w:webHidden/>
          </w:rPr>
          <w:fldChar w:fldCharType="separate"/>
        </w:r>
        <w:r w:rsidR="00BE256C">
          <w:rPr>
            <w:noProof/>
            <w:webHidden/>
          </w:rPr>
          <w:t>16</w:t>
        </w:r>
        <w:r w:rsidR="00BE256C">
          <w:rPr>
            <w:noProof/>
            <w:webHidden/>
          </w:rPr>
          <w:fldChar w:fldCharType="end"/>
        </w:r>
      </w:hyperlink>
    </w:p>
    <w:p w14:paraId="5D4F753A" w14:textId="77777777" w:rsidR="00BE256C" w:rsidRPr="00B20AFA" w:rsidRDefault="00472F2A" w:rsidP="00BE256C">
      <w:pPr>
        <w:pStyle w:val="Inhopg2"/>
        <w:rPr>
          <w:rFonts w:ascii="Calibri" w:hAnsi="Calibri"/>
          <w:bCs w:val="0"/>
          <w:noProof/>
          <w:szCs w:val="22"/>
          <w:lang w:val="en-IE" w:eastAsia="en-IE"/>
        </w:rPr>
      </w:pPr>
      <w:hyperlink w:anchor="_Toc369984196" w:history="1">
        <w:r w:rsidR="00BE256C" w:rsidRPr="00162779">
          <w:rPr>
            <w:rStyle w:val="Hyperlink"/>
            <w:noProof/>
          </w:rPr>
          <w:t>3.2</w:t>
        </w:r>
        <w:r w:rsidR="00BE256C" w:rsidRPr="00B20AFA">
          <w:rPr>
            <w:rFonts w:ascii="Calibri" w:hAnsi="Calibri"/>
            <w:bCs w:val="0"/>
            <w:noProof/>
            <w:szCs w:val="22"/>
            <w:lang w:val="en-IE" w:eastAsia="en-IE"/>
          </w:rPr>
          <w:tab/>
        </w:r>
        <w:r w:rsidR="00BE256C" w:rsidRPr="00162779">
          <w:rPr>
            <w:rStyle w:val="Hyperlink"/>
            <w:noProof/>
          </w:rPr>
          <w:t>The information/data flow at the core of e-Navigation and its consequences</w:t>
        </w:r>
        <w:r w:rsidR="00BE256C">
          <w:rPr>
            <w:noProof/>
            <w:webHidden/>
          </w:rPr>
          <w:tab/>
        </w:r>
        <w:r w:rsidR="00BE256C">
          <w:rPr>
            <w:noProof/>
            <w:webHidden/>
          </w:rPr>
          <w:fldChar w:fldCharType="begin"/>
        </w:r>
        <w:r w:rsidR="00BE256C">
          <w:rPr>
            <w:noProof/>
            <w:webHidden/>
          </w:rPr>
          <w:instrText xml:space="preserve"> PAGEREF _Toc369984196 \h </w:instrText>
        </w:r>
        <w:r w:rsidR="00BE256C">
          <w:rPr>
            <w:noProof/>
            <w:webHidden/>
          </w:rPr>
        </w:r>
        <w:r w:rsidR="00BE256C">
          <w:rPr>
            <w:noProof/>
            <w:webHidden/>
          </w:rPr>
          <w:fldChar w:fldCharType="separate"/>
        </w:r>
        <w:r w:rsidR="00BE256C">
          <w:rPr>
            <w:noProof/>
            <w:webHidden/>
          </w:rPr>
          <w:t>16</w:t>
        </w:r>
        <w:r w:rsidR="00BE256C">
          <w:rPr>
            <w:noProof/>
            <w:webHidden/>
          </w:rPr>
          <w:fldChar w:fldCharType="end"/>
        </w:r>
      </w:hyperlink>
    </w:p>
    <w:p w14:paraId="4C510F95" w14:textId="77777777" w:rsidR="00BE256C" w:rsidRPr="00B20AFA" w:rsidRDefault="00472F2A" w:rsidP="00BE256C">
      <w:pPr>
        <w:pStyle w:val="Inhopg2"/>
        <w:rPr>
          <w:rFonts w:ascii="Calibri" w:hAnsi="Calibri"/>
          <w:bCs w:val="0"/>
          <w:noProof/>
          <w:szCs w:val="22"/>
          <w:lang w:val="en-IE" w:eastAsia="en-IE"/>
        </w:rPr>
      </w:pPr>
      <w:hyperlink w:anchor="_Toc369984197" w:history="1">
        <w:r w:rsidR="00BE256C" w:rsidRPr="00162779">
          <w:rPr>
            <w:rStyle w:val="Hyperlink"/>
            <w:noProof/>
          </w:rPr>
          <w:t>3.3</w:t>
        </w:r>
        <w:r w:rsidR="00BE256C" w:rsidRPr="00B20AFA">
          <w:rPr>
            <w:rFonts w:ascii="Calibri" w:hAnsi="Calibri"/>
            <w:bCs w:val="0"/>
            <w:noProof/>
            <w:szCs w:val="22"/>
            <w:lang w:val="en-IE" w:eastAsia="en-IE"/>
          </w:rPr>
          <w:tab/>
        </w:r>
        <w:r w:rsidR="00BE256C" w:rsidRPr="00162779">
          <w:rPr>
            <w:rStyle w:val="Hyperlink"/>
            <w:noProof/>
          </w:rPr>
          <w:t xml:space="preserve">From the </w:t>
        </w:r>
        <w:r w:rsidR="00BE256C" w:rsidRPr="00162779">
          <w:rPr>
            <w:rStyle w:val="Hyperlink"/>
            <w:caps/>
            <w:noProof/>
          </w:rPr>
          <w:t>e</w:t>
        </w:r>
        <w:r w:rsidR="00BE256C" w:rsidRPr="00162779">
          <w:rPr>
            <w:rStyle w:val="Hyperlink"/>
            <w:noProof/>
          </w:rPr>
          <w:t xml:space="preserve">-Navigation concept to an </w:t>
        </w:r>
        <w:r w:rsidR="00BE256C" w:rsidRPr="00162779">
          <w:rPr>
            <w:rStyle w:val="Hyperlink"/>
            <w:caps/>
            <w:noProof/>
          </w:rPr>
          <w:t>e</w:t>
        </w:r>
        <w:r w:rsidR="00BE256C" w:rsidRPr="00162779">
          <w:rPr>
            <w:rStyle w:val="Hyperlink"/>
            <w:noProof/>
          </w:rPr>
          <w:t>-Navigation architecture</w:t>
        </w:r>
        <w:r w:rsidR="00BE256C">
          <w:rPr>
            <w:noProof/>
            <w:webHidden/>
          </w:rPr>
          <w:tab/>
        </w:r>
        <w:r w:rsidR="00BE256C">
          <w:rPr>
            <w:noProof/>
            <w:webHidden/>
          </w:rPr>
          <w:fldChar w:fldCharType="begin"/>
        </w:r>
        <w:r w:rsidR="00BE256C">
          <w:rPr>
            <w:noProof/>
            <w:webHidden/>
          </w:rPr>
          <w:instrText xml:space="preserve"> PAGEREF _Toc369984197 \h </w:instrText>
        </w:r>
        <w:r w:rsidR="00BE256C">
          <w:rPr>
            <w:noProof/>
            <w:webHidden/>
          </w:rPr>
        </w:r>
        <w:r w:rsidR="00BE256C">
          <w:rPr>
            <w:noProof/>
            <w:webHidden/>
          </w:rPr>
          <w:fldChar w:fldCharType="separate"/>
        </w:r>
        <w:r w:rsidR="00BE256C">
          <w:rPr>
            <w:noProof/>
            <w:webHidden/>
          </w:rPr>
          <w:t>18</w:t>
        </w:r>
        <w:r w:rsidR="00BE256C">
          <w:rPr>
            <w:noProof/>
            <w:webHidden/>
          </w:rPr>
          <w:fldChar w:fldCharType="end"/>
        </w:r>
      </w:hyperlink>
    </w:p>
    <w:p w14:paraId="5CCF94FA" w14:textId="77777777" w:rsidR="00BE256C" w:rsidRPr="00B20AFA" w:rsidRDefault="00472F2A" w:rsidP="00BE256C">
      <w:pPr>
        <w:pStyle w:val="Inhopg3"/>
        <w:rPr>
          <w:rFonts w:ascii="Calibri" w:hAnsi="Calibri"/>
          <w:noProof/>
          <w:sz w:val="22"/>
          <w:szCs w:val="22"/>
          <w:lang w:val="en-IE" w:eastAsia="en-IE"/>
        </w:rPr>
      </w:pPr>
      <w:hyperlink w:anchor="_Toc369984198" w:history="1">
        <w:r w:rsidR="00BE256C" w:rsidRPr="00162779">
          <w:rPr>
            <w:rStyle w:val="Hyperlink"/>
            <w:noProof/>
          </w:rPr>
          <w:t>3.3.1</w:t>
        </w:r>
        <w:r w:rsidR="00BE256C" w:rsidRPr="00B20AFA">
          <w:rPr>
            <w:rFonts w:ascii="Calibri" w:hAnsi="Calibri"/>
            <w:noProof/>
            <w:sz w:val="22"/>
            <w:szCs w:val="22"/>
            <w:lang w:val="en-IE" w:eastAsia="en-IE"/>
          </w:rPr>
          <w:tab/>
        </w:r>
        <w:r w:rsidR="00BE256C" w:rsidRPr="00162779">
          <w:rPr>
            <w:rStyle w:val="Hyperlink"/>
            <w:noProof/>
          </w:rPr>
          <w:t>The overarching e-Navigation architecture</w:t>
        </w:r>
        <w:r w:rsidR="00BE256C">
          <w:rPr>
            <w:noProof/>
            <w:webHidden/>
          </w:rPr>
          <w:tab/>
        </w:r>
        <w:r w:rsidR="00BE256C">
          <w:rPr>
            <w:noProof/>
            <w:webHidden/>
          </w:rPr>
          <w:fldChar w:fldCharType="begin"/>
        </w:r>
        <w:r w:rsidR="00BE256C">
          <w:rPr>
            <w:noProof/>
            <w:webHidden/>
          </w:rPr>
          <w:instrText xml:space="preserve"> PAGEREF _Toc369984198 \h </w:instrText>
        </w:r>
        <w:r w:rsidR="00BE256C">
          <w:rPr>
            <w:noProof/>
            <w:webHidden/>
          </w:rPr>
        </w:r>
        <w:r w:rsidR="00BE256C">
          <w:rPr>
            <w:noProof/>
            <w:webHidden/>
          </w:rPr>
          <w:fldChar w:fldCharType="separate"/>
        </w:r>
        <w:r w:rsidR="00BE256C">
          <w:rPr>
            <w:noProof/>
            <w:webHidden/>
          </w:rPr>
          <w:t>18</w:t>
        </w:r>
        <w:r w:rsidR="00BE256C">
          <w:rPr>
            <w:noProof/>
            <w:webHidden/>
          </w:rPr>
          <w:fldChar w:fldCharType="end"/>
        </w:r>
      </w:hyperlink>
    </w:p>
    <w:p w14:paraId="22933076" w14:textId="77777777" w:rsidR="00BE256C" w:rsidRPr="00B20AFA" w:rsidRDefault="00472F2A" w:rsidP="00BE256C">
      <w:pPr>
        <w:pStyle w:val="Inhopg3"/>
        <w:rPr>
          <w:rFonts w:ascii="Calibri" w:hAnsi="Calibri"/>
          <w:noProof/>
          <w:sz w:val="22"/>
          <w:szCs w:val="22"/>
          <w:lang w:val="en-IE" w:eastAsia="en-IE"/>
        </w:rPr>
      </w:pPr>
      <w:hyperlink w:anchor="_Toc369984199" w:history="1">
        <w:r w:rsidR="00BE256C" w:rsidRPr="00162779">
          <w:rPr>
            <w:rStyle w:val="Hyperlink"/>
            <w:noProof/>
          </w:rPr>
          <w:t>3.3.2</w:t>
        </w:r>
        <w:r w:rsidR="00BE256C" w:rsidRPr="00B20AFA">
          <w:rPr>
            <w:rFonts w:ascii="Calibri" w:hAnsi="Calibri"/>
            <w:noProof/>
            <w:sz w:val="22"/>
            <w:szCs w:val="22"/>
            <w:lang w:val="en-IE" w:eastAsia="en-IE"/>
          </w:rPr>
          <w:tab/>
        </w:r>
        <w:r w:rsidR="00BE256C" w:rsidRPr="00162779">
          <w:rPr>
            <w:rStyle w:val="Hyperlink"/>
            <w:noProof/>
          </w:rPr>
          <w:t>Information-flow-oriented graphical representation of the overarching e-Navigation architecture</w:t>
        </w:r>
        <w:r w:rsidR="00BE256C">
          <w:rPr>
            <w:noProof/>
            <w:webHidden/>
          </w:rPr>
          <w:tab/>
        </w:r>
        <w:r w:rsidR="00BE256C">
          <w:rPr>
            <w:noProof/>
            <w:webHidden/>
          </w:rPr>
          <w:fldChar w:fldCharType="begin"/>
        </w:r>
        <w:r w:rsidR="00BE256C">
          <w:rPr>
            <w:noProof/>
            <w:webHidden/>
          </w:rPr>
          <w:instrText xml:space="preserve"> PAGEREF _Toc369984199 \h </w:instrText>
        </w:r>
        <w:r w:rsidR="00BE256C">
          <w:rPr>
            <w:noProof/>
            <w:webHidden/>
          </w:rPr>
        </w:r>
        <w:r w:rsidR="00BE256C">
          <w:rPr>
            <w:noProof/>
            <w:webHidden/>
          </w:rPr>
          <w:fldChar w:fldCharType="separate"/>
        </w:r>
        <w:r w:rsidR="00BE256C">
          <w:rPr>
            <w:noProof/>
            <w:webHidden/>
          </w:rPr>
          <w:t>21</w:t>
        </w:r>
        <w:r w:rsidR="00BE256C">
          <w:rPr>
            <w:noProof/>
            <w:webHidden/>
          </w:rPr>
          <w:fldChar w:fldCharType="end"/>
        </w:r>
      </w:hyperlink>
    </w:p>
    <w:p w14:paraId="03B6D917" w14:textId="77777777" w:rsidR="00BE256C" w:rsidRPr="00B20AFA" w:rsidRDefault="00472F2A" w:rsidP="00BE256C">
      <w:pPr>
        <w:pStyle w:val="Inhopg3"/>
        <w:rPr>
          <w:rFonts w:ascii="Calibri" w:hAnsi="Calibri"/>
          <w:noProof/>
          <w:sz w:val="22"/>
          <w:szCs w:val="22"/>
          <w:lang w:val="en-IE" w:eastAsia="en-IE"/>
        </w:rPr>
      </w:pPr>
      <w:hyperlink w:anchor="_Toc369984200" w:history="1">
        <w:r w:rsidR="00BE256C" w:rsidRPr="00162779">
          <w:rPr>
            <w:rStyle w:val="Hyperlink"/>
            <w:noProof/>
          </w:rPr>
          <w:t>3.3.3</w:t>
        </w:r>
        <w:r w:rsidR="00BE256C" w:rsidRPr="00B20AFA">
          <w:rPr>
            <w:rFonts w:ascii="Calibri" w:hAnsi="Calibri"/>
            <w:noProof/>
            <w:sz w:val="22"/>
            <w:szCs w:val="22"/>
            <w:lang w:val="en-IE" w:eastAsia="en-IE"/>
          </w:rPr>
          <w:tab/>
        </w:r>
        <w:r w:rsidR="00BE256C" w:rsidRPr="00162779">
          <w:rPr>
            <w:rStyle w:val="Hyperlink"/>
            <w:noProof/>
          </w:rPr>
          <w:t>The IMO governed Common Maritime Data Structure (CMDS) at the core of e-Navigation</w:t>
        </w:r>
        <w:r w:rsidR="00BE256C">
          <w:rPr>
            <w:noProof/>
            <w:webHidden/>
          </w:rPr>
          <w:tab/>
        </w:r>
        <w:r w:rsidR="00BE256C">
          <w:rPr>
            <w:noProof/>
            <w:webHidden/>
          </w:rPr>
          <w:fldChar w:fldCharType="begin"/>
        </w:r>
        <w:r w:rsidR="00BE256C">
          <w:rPr>
            <w:noProof/>
            <w:webHidden/>
          </w:rPr>
          <w:instrText xml:space="preserve"> PAGEREF _Toc369984200 \h </w:instrText>
        </w:r>
        <w:r w:rsidR="00BE256C">
          <w:rPr>
            <w:noProof/>
            <w:webHidden/>
          </w:rPr>
        </w:r>
        <w:r w:rsidR="00BE256C">
          <w:rPr>
            <w:noProof/>
            <w:webHidden/>
          </w:rPr>
          <w:fldChar w:fldCharType="separate"/>
        </w:r>
        <w:r w:rsidR="00BE256C">
          <w:rPr>
            <w:noProof/>
            <w:webHidden/>
          </w:rPr>
          <w:t>23</w:t>
        </w:r>
        <w:r w:rsidR="00BE256C">
          <w:rPr>
            <w:noProof/>
            <w:webHidden/>
          </w:rPr>
          <w:fldChar w:fldCharType="end"/>
        </w:r>
      </w:hyperlink>
    </w:p>
    <w:p w14:paraId="18B30001" w14:textId="77777777" w:rsidR="00BE256C" w:rsidRPr="00B20AFA" w:rsidRDefault="00472F2A" w:rsidP="00BE256C">
      <w:pPr>
        <w:pStyle w:val="Inhopg3"/>
        <w:rPr>
          <w:rFonts w:ascii="Calibri" w:hAnsi="Calibri"/>
          <w:noProof/>
          <w:sz w:val="22"/>
          <w:szCs w:val="22"/>
          <w:lang w:val="en-IE" w:eastAsia="en-IE"/>
        </w:rPr>
      </w:pPr>
      <w:hyperlink w:anchor="_Toc369984201" w:history="1">
        <w:r w:rsidR="00BE256C" w:rsidRPr="00162779">
          <w:rPr>
            <w:rStyle w:val="Hyperlink"/>
            <w:noProof/>
          </w:rPr>
          <w:t>3.3.4</w:t>
        </w:r>
        <w:r w:rsidR="00BE256C" w:rsidRPr="00B20AFA">
          <w:rPr>
            <w:rFonts w:ascii="Calibri" w:hAnsi="Calibri"/>
            <w:noProof/>
            <w:sz w:val="22"/>
            <w:szCs w:val="22"/>
            <w:lang w:val="en-IE" w:eastAsia="en-IE"/>
          </w:rPr>
          <w:tab/>
        </w:r>
        <w:r w:rsidR="00BE256C" w:rsidRPr="00162779">
          <w:rPr>
            <w:rStyle w:val="Hyperlink"/>
            <w:noProof/>
          </w:rPr>
          <w:t>The co-operation between IHO and IALA regarding IMO’s intended Common Maritime Data Structure</w:t>
        </w:r>
        <w:r w:rsidR="00BE256C">
          <w:rPr>
            <w:noProof/>
            <w:webHidden/>
          </w:rPr>
          <w:tab/>
        </w:r>
        <w:r w:rsidR="00BE256C">
          <w:rPr>
            <w:noProof/>
            <w:webHidden/>
          </w:rPr>
          <w:fldChar w:fldCharType="begin"/>
        </w:r>
        <w:r w:rsidR="00BE256C">
          <w:rPr>
            <w:noProof/>
            <w:webHidden/>
          </w:rPr>
          <w:instrText xml:space="preserve"> PAGEREF _Toc369984201 \h </w:instrText>
        </w:r>
        <w:r w:rsidR="00BE256C">
          <w:rPr>
            <w:noProof/>
            <w:webHidden/>
          </w:rPr>
        </w:r>
        <w:r w:rsidR="00BE256C">
          <w:rPr>
            <w:noProof/>
            <w:webHidden/>
          </w:rPr>
          <w:fldChar w:fldCharType="separate"/>
        </w:r>
        <w:r w:rsidR="00BE256C">
          <w:rPr>
            <w:noProof/>
            <w:webHidden/>
          </w:rPr>
          <w:t>24</w:t>
        </w:r>
        <w:r w:rsidR="00BE256C">
          <w:rPr>
            <w:noProof/>
            <w:webHidden/>
          </w:rPr>
          <w:fldChar w:fldCharType="end"/>
        </w:r>
      </w:hyperlink>
    </w:p>
    <w:p w14:paraId="2613E621" w14:textId="77777777" w:rsidR="00BE256C" w:rsidRPr="00B20AFA" w:rsidRDefault="00472F2A" w:rsidP="00BE256C">
      <w:pPr>
        <w:pStyle w:val="Inhopg3"/>
        <w:rPr>
          <w:rFonts w:ascii="Calibri" w:hAnsi="Calibri"/>
          <w:noProof/>
          <w:sz w:val="22"/>
          <w:szCs w:val="22"/>
          <w:lang w:val="en-IE" w:eastAsia="en-IE"/>
        </w:rPr>
      </w:pPr>
      <w:hyperlink w:anchor="_Toc369984202" w:history="1">
        <w:r w:rsidR="00BE256C" w:rsidRPr="00162779">
          <w:rPr>
            <w:rStyle w:val="Hyperlink"/>
            <w:noProof/>
          </w:rPr>
          <w:t>3.3.5</w:t>
        </w:r>
        <w:r w:rsidR="00BE256C" w:rsidRPr="00B20AFA">
          <w:rPr>
            <w:rFonts w:ascii="Calibri" w:hAnsi="Calibri"/>
            <w:noProof/>
            <w:sz w:val="22"/>
            <w:szCs w:val="22"/>
            <w:lang w:val="en-IE" w:eastAsia="en-IE"/>
          </w:rPr>
          <w:tab/>
        </w:r>
        <w:r w:rsidR="00BE256C" w:rsidRPr="00162779">
          <w:rPr>
            <w:rStyle w:val="Hyperlink"/>
            <w:noProof/>
          </w:rPr>
          <w:t>The concept of the Maritime Service Portfolio</w:t>
        </w:r>
        <w:r w:rsidR="00BE256C">
          <w:rPr>
            <w:noProof/>
            <w:webHidden/>
          </w:rPr>
          <w:tab/>
        </w:r>
        <w:r w:rsidR="00BE256C">
          <w:rPr>
            <w:noProof/>
            <w:webHidden/>
          </w:rPr>
          <w:fldChar w:fldCharType="begin"/>
        </w:r>
        <w:r w:rsidR="00BE256C">
          <w:rPr>
            <w:noProof/>
            <w:webHidden/>
          </w:rPr>
          <w:instrText xml:space="preserve"> PAGEREF _Toc369984202 \h </w:instrText>
        </w:r>
        <w:r w:rsidR="00BE256C">
          <w:rPr>
            <w:noProof/>
            <w:webHidden/>
          </w:rPr>
        </w:r>
        <w:r w:rsidR="00BE256C">
          <w:rPr>
            <w:noProof/>
            <w:webHidden/>
          </w:rPr>
          <w:fldChar w:fldCharType="separate"/>
        </w:r>
        <w:r w:rsidR="00BE256C">
          <w:rPr>
            <w:noProof/>
            <w:webHidden/>
          </w:rPr>
          <w:t>25</w:t>
        </w:r>
        <w:r w:rsidR="00BE256C">
          <w:rPr>
            <w:noProof/>
            <w:webHidden/>
          </w:rPr>
          <w:fldChar w:fldCharType="end"/>
        </w:r>
      </w:hyperlink>
    </w:p>
    <w:p w14:paraId="64704991" w14:textId="77777777" w:rsidR="00BE256C" w:rsidRPr="00B20AFA" w:rsidRDefault="00472F2A" w:rsidP="00BE256C">
      <w:pPr>
        <w:pStyle w:val="Inhopg2"/>
        <w:rPr>
          <w:rFonts w:ascii="Calibri" w:hAnsi="Calibri"/>
          <w:bCs w:val="0"/>
          <w:noProof/>
          <w:szCs w:val="22"/>
          <w:lang w:val="en-IE" w:eastAsia="en-IE"/>
        </w:rPr>
      </w:pPr>
      <w:hyperlink w:anchor="_Toc369984203" w:history="1">
        <w:r w:rsidR="00BE256C" w:rsidRPr="00162779">
          <w:rPr>
            <w:rStyle w:val="Hyperlink"/>
            <w:noProof/>
          </w:rPr>
          <w:t>3.4</w:t>
        </w:r>
        <w:r w:rsidR="00BE256C" w:rsidRPr="00B20AFA">
          <w:rPr>
            <w:rFonts w:ascii="Calibri" w:hAnsi="Calibri"/>
            <w:bCs w:val="0"/>
            <w:noProof/>
            <w:szCs w:val="22"/>
            <w:lang w:val="en-IE" w:eastAsia="en-IE"/>
          </w:rPr>
          <w:tab/>
        </w:r>
        <w:r w:rsidR="00BE256C" w:rsidRPr="00162779">
          <w:rPr>
            <w:rStyle w:val="Hyperlink"/>
            <w:noProof/>
          </w:rPr>
          <w:t>The meaning of “harmonized equipment supporting applications”</w:t>
        </w:r>
        <w:r w:rsidR="00BE256C">
          <w:rPr>
            <w:noProof/>
            <w:webHidden/>
          </w:rPr>
          <w:tab/>
        </w:r>
        <w:r w:rsidR="00BE256C">
          <w:rPr>
            <w:noProof/>
            <w:webHidden/>
          </w:rPr>
          <w:fldChar w:fldCharType="begin"/>
        </w:r>
        <w:r w:rsidR="00BE256C">
          <w:rPr>
            <w:noProof/>
            <w:webHidden/>
          </w:rPr>
          <w:instrText xml:space="preserve"> PAGEREF _Toc369984203 \h </w:instrText>
        </w:r>
        <w:r w:rsidR="00BE256C">
          <w:rPr>
            <w:noProof/>
            <w:webHidden/>
          </w:rPr>
        </w:r>
        <w:r w:rsidR="00BE256C">
          <w:rPr>
            <w:noProof/>
            <w:webHidden/>
          </w:rPr>
          <w:fldChar w:fldCharType="separate"/>
        </w:r>
        <w:r w:rsidR="00BE256C">
          <w:rPr>
            <w:noProof/>
            <w:webHidden/>
          </w:rPr>
          <w:t>27</w:t>
        </w:r>
        <w:r w:rsidR="00BE256C">
          <w:rPr>
            <w:noProof/>
            <w:webHidden/>
          </w:rPr>
          <w:fldChar w:fldCharType="end"/>
        </w:r>
      </w:hyperlink>
    </w:p>
    <w:p w14:paraId="42C327C0" w14:textId="77777777" w:rsidR="00BE256C" w:rsidRPr="00B20AFA" w:rsidRDefault="00472F2A" w:rsidP="00BE256C">
      <w:pPr>
        <w:pStyle w:val="Inhopg1"/>
        <w:rPr>
          <w:rFonts w:ascii="Calibri" w:hAnsi="Calibri" w:cs="Times New Roman"/>
          <w:b w:val="0"/>
          <w:bCs w:val="0"/>
          <w:caps w:val="0"/>
          <w:noProof/>
          <w:szCs w:val="22"/>
          <w:lang w:val="en-IE" w:eastAsia="en-IE"/>
        </w:rPr>
      </w:pPr>
      <w:hyperlink w:anchor="_Toc369984204" w:history="1">
        <w:r w:rsidR="00BE256C" w:rsidRPr="00162779">
          <w:rPr>
            <w:rStyle w:val="Hyperlink"/>
            <w:noProof/>
          </w:rPr>
          <w:t>4</w:t>
        </w:r>
        <w:r w:rsidR="00BE256C" w:rsidRPr="00B20AFA">
          <w:rPr>
            <w:rFonts w:ascii="Calibri" w:hAnsi="Calibri" w:cs="Times New Roman"/>
            <w:b w:val="0"/>
            <w:bCs w:val="0"/>
            <w:caps w:val="0"/>
            <w:noProof/>
            <w:szCs w:val="22"/>
            <w:lang w:val="en-IE" w:eastAsia="en-IE"/>
          </w:rPr>
          <w:tab/>
        </w:r>
        <w:r w:rsidR="00BE256C" w:rsidRPr="00162779">
          <w:rPr>
            <w:rStyle w:val="Hyperlink"/>
            <w:noProof/>
          </w:rPr>
          <w:t>Focus on the shore-side – the Common Shore-Based System Architecture</w:t>
        </w:r>
        <w:r w:rsidR="00BE256C">
          <w:rPr>
            <w:noProof/>
            <w:webHidden/>
          </w:rPr>
          <w:tab/>
        </w:r>
        <w:r w:rsidR="00BE256C">
          <w:rPr>
            <w:noProof/>
            <w:webHidden/>
          </w:rPr>
          <w:fldChar w:fldCharType="begin"/>
        </w:r>
        <w:r w:rsidR="00BE256C">
          <w:rPr>
            <w:noProof/>
            <w:webHidden/>
          </w:rPr>
          <w:instrText xml:space="preserve"> PAGEREF _Toc369984204 \h </w:instrText>
        </w:r>
        <w:r w:rsidR="00BE256C">
          <w:rPr>
            <w:noProof/>
            <w:webHidden/>
          </w:rPr>
        </w:r>
        <w:r w:rsidR="00BE256C">
          <w:rPr>
            <w:noProof/>
            <w:webHidden/>
          </w:rPr>
          <w:fldChar w:fldCharType="separate"/>
        </w:r>
        <w:r w:rsidR="00BE256C">
          <w:rPr>
            <w:noProof/>
            <w:webHidden/>
          </w:rPr>
          <w:t>27</w:t>
        </w:r>
        <w:r w:rsidR="00BE256C">
          <w:rPr>
            <w:noProof/>
            <w:webHidden/>
          </w:rPr>
          <w:fldChar w:fldCharType="end"/>
        </w:r>
      </w:hyperlink>
    </w:p>
    <w:p w14:paraId="53D8D60D" w14:textId="77777777" w:rsidR="00BE256C" w:rsidRPr="00B20AFA" w:rsidRDefault="00472F2A" w:rsidP="00BE256C">
      <w:pPr>
        <w:pStyle w:val="Inhopg1"/>
        <w:rPr>
          <w:rFonts w:ascii="Calibri" w:hAnsi="Calibri" w:cs="Times New Roman"/>
          <w:b w:val="0"/>
          <w:bCs w:val="0"/>
          <w:caps w:val="0"/>
          <w:noProof/>
          <w:szCs w:val="22"/>
          <w:lang w:val="en-IE" w:eastAsia="en-IE"/>
        </w:rPr>
      </w:pPr>
      <w:hyperlink w:anchor="_Toc369984205" w:history="1">
        <w:r w:rsidR="00BE256C" w:rsidRPr="00162779">
          <w:rPr>
            <w:rStyle w:val="Hyperlink"/>
            <w:noProof/>
          </w:rPr>
          <w:t>5</w:t>
        </w:r>
        <w:r w:rsidR="00BE256C" w:rsidRPr="00B20AFA">
          <w:rPr>
            <w:rFonts w:ascii="Calibri" w:hAnsi="Calibri" w:cs="Times New Roman"/>
            <w:b w:val="0"/>
            <w:bCs w:val="0"/>
            <w:caps w:val="0"/>
            <w:noProof/>
            <w:szCs w:val="22"/>
            <w:lang w:val="en-IE" w:eastAsia="en-IE"/>
          </w:rPr>
          <w:tab/>
        </w:r>
        <w:r w:rsidR="00BE256C" w:rsidRPr="00162779">
          <w:rPr>
            <w:rStyle w:val="Hyperlink"/>
            <w:noProof/>
          </w:rPr>
          <w:t>The “IALA e-Navigation Stack”</w:t>
        </w:r>
        <w:r w:rsidR="00BE256C">
          <w:rPr>
            <w:noProof/>
            <w:webHidden/>
          </w:rPr>
          <w:tab/>
        </w:r>
        <w:r w:rsidR="00BE256C">
          <w:rPr>
            <w:noProof/>
            <w:webHidden/>
          </w:rPr>
          <w:fldChar w:fldCharType="begin"/>
        </w:r>
        <w:r w:rsidR="00BE256C">
          <w:rPr>
            <w:noProof/>
            <w:webHidden/>
          </w:rPr>
          <w:instrText xml:space="preserve"> PAGEREF _Toc369984205 \h </w:instrText>
        </w:r>
        <w:r w:rsidR="00BE256C">
          <w:rPr>
            <w:noProof/>
            <w:webHidden/>
          </w:rPr>
        </w:r>
        <w:r w:rsidR="00BE256C">
          <w:rPr>
            <w:noProof/>
            <w:webHidden/>
          </w:rPr>
          <w:fldChar w:fldCharType="separate"/>
        </w:r>
        <w:r w:rsidR="00BE256C">
          <w:rPr>
            <w:noProof/>
            <w:webHidden/>
          </w:rPr>
          <w:t>30</w:t>
        </w:r>
        <w:r w:rsidR="00BE256C">
          <w:rPr>
            <w:noProof/>
            <w:webHidden/>
          </w:rPr>
          <w:fldChar w:fldCharType="end"/>
        </w:r>
      </w:hyperlink>
    </w:p>
    <w:p w14:paraId="4098A0BE" w14:textId="77777777" w:rsidR="00BE256C" w:rsidRPr="00B20AFA" w:rsidRDefault="00472F2A" w:rsidP="00BE256C">
      <w:pPr>
        <w:pStyle w:val="Inhopg2"/>
        <w:rPr>
          <w:rFonts w:ascii="Calibri" w:hAnsi="Calibri"/>
          <w:bCs w:val="0"/>
          <w:noProof/>
          <w:szCs w:val="22"/>
          <w:lang w:val="en-IE" w:eastAsia="en-IE"/>
        </w:rPr>
      </w:pPr>
      <w:hyperlink w:anchor="_Toc369984206" w:history="1">
        <w:r w:rsidR="00BE256C" w:rsidRPr="00162779">
          <w:rPr>
            <w:rStyle w:val="Hyperlink"/>
            <w:noProof/>
          </w:rPr>
          <w:t>5.1</w:t>
        </w:r>
        <w:r w:rsidR="00BE256C" w:rsidRPr="00B20AFA">
          <w:rPr>
            <w:rFonts w:ascii="Calibri" w:hAnsi="Calibri"/>
            <w:bCs w:val="0"/>
            <w:noProof/>
            <w:szCs w:val="22"/>
            <w:lang w:val="en-IE" w:eastAsia="en-IE"/>
          </w:rPr>
          <w:tab/>
        </w:r>
        <w:r w:rsidR="00BE256C" w:rsidRPr="00162779">
          <w:rPr>
            <w:rStyle w:val="Hyperlink"/>
            <w:noProof/>
          </w:rPr>
          <w:t>Introduction and Scope</w:t>
        </w:r>
        <w:r w:rsidR="00BE256C">
          <w:rPr>
            <w:noProof/>
            <w:webHidden/>
          </w:rPr>
          <w:tab/>
        </w:r>
        <w:r w:rsidR="00BE256C">
          <w:rPr>
            <w:noProof/>
            <w:webHidden/>
          </w:rPr>
          <w:fldChar w:fldCharType="begin"/>
        </w:r>
        <w:r w:rsidR="00BE256C">
          <w:rPr>
            <w:noProof/>
            <w:webHidden/>
          </w:rPr>
          <w:instrText xml:space="preserve"> PAGEREF _Toc369984206 \h </w:instrText>
        </w:r>
        <w:r w:rsidR="00BE256C">
          <w:rPr>
            <w:noProof/>
            <w:webHidden/>
          </w:rPr>
        </w:r>
        <w:r w:rsidR="00BE256C">
          <w:rPr>
            <w:noProof/>
            <w:webHidden/>
          </w:rPr>
          <w:fldChar w:fldCharType="separate"/>
        </w:r>
        <w:r w:rsidR="00BE256C">
          <w:rPr>
            <w:noProof/>
            <w:webHidden/>
          </w:rPr>
          <w:t>30</w:t>
        </w:r>
        <w:r w:rsidR="00BE256C">
          <w:rPr>
            <w:noProof/>
            <w:webHidden/>
          </w:rPr>
          <w:fldChar w:fldCharType="end"/>
        </w:r>
      </w:hyperlink>
    </w:p>
    <w:p w14:paraId="3A5B61B4" w14:textId="77777777" w:rsidR="00BE256C" w:rsidRPr="00B20AFA" w:rsidRDefault="00472F2A" w:rsidP="00BE256C">
      <w:pPr>
        <w:pStyle w:val="Inhopg2"/>
        <w:rPr>
          <w:rFonts w:ascii="Calibri" w:hAnsi="Calibri"/>
          <w:bCs w:val="0"/>
          <w:noProof/>
          <w:szCs w:val="22"/>
          <w:lang w:val="en-IE" w:eastAsia="en-IE"/>
        </w:rPr>
      </w:pPr>
      <w:hyperlink w:anchor="_Toc369984207" w:history="1">
        <w:r w:rsidR="00BE256C" w:rsidRPr="00162779">
          <w:rPr>
            <w:rStyle w:val="Hyperlink"/>
            <w:noProof/>
            <w:lang w:eastAsia="de-DE"/>
          </w:rPr>
          <w:t>5.2</w:t>
        </w:r>
        <w:r w:rsidR="00BE256C" w:rsidRPr="00B20AFA">
          <w:rPr>
            <w:rFonts w:ascii="Calibri" w:hAnsi="Calibri"/>
            <w:bCs w:val="0"/>
            <w:noProof/>
            <w:szCs w:val="22"/>
            <w:lang w:val="en-IE" w:eastAsia="en-IE"/>
          </w:rPr>
          <w:tab/>
        </w:r>
        <w:r w:rsidR="00BE256C" w:rsidRPr="00162779">
          <w:rPr>
            <w:rStyle w:val="Hyperlink"/>
            <w:noProof/>
            <w:lang w:eastAsia="de-DE"/>
          </w:rPr>
          <w:t>The need to employ a system engineering model in conjunction with the IALA e-Navigation Stack</w:t>
        </w:r>
        <w:r w:rsidR="00BE256C">
          <w:rPr>
            <w:noProof/>
            <w:webHidden/>
          </w:rPr>
          <w:tab/>
        </w:r>
        <w:r w:rsidR="00BE256C">
          <w:rPr>
            <w:noProof/>
            <w:webHidden/>
          </w:rPr>
          <w:fldChar w:fldCharType="begin"/>
        </w:r>
        <w:r w:rsidR="00BE256C">
          <w:rPr>
            <w:noProof/>
            <w:webHidden/>
          </w:rPr>
          <w:instrText xml:space="preserve"> PAGEREF _Toc369984207 \h </w:instrText>
        </w:r>
        <w:r w:rsidR="00BE256C">
          <w:rPr>
            <w:noProof/>
            <w:webHidden/>
          </w:rPr>
        </w:r>
        <w:r w:rsidR="00BE256C">
          <w:rPr>
            <w:noProof/>
            <w:webHidden/>
          </w:rPr>
          <w:fldChar w:fldCharType="separate"/>
        </w:r>
        <w:r w:rsidR="00BE256C">
          <w:rPr>
            <w:noProof/>
            <w:webHidden/>
          </w:rPr>
          <w:t>32</w:t>
        </w:r>
        <w:r w:rsidR="00BE256C">
          <w:rPr>
            <w:noProof/>
            <w:webHidden/>
          </w:rPr>
          <w:fldChar w:fldCharType="end"/>
        </w:r>
      </w:hyperlink>
    </w:p>
    <w:p w14:paraId="5EC01792" w14:textId="77777777" w:rsidR="00BE256C" w:rsidRPr="00B20AFA" w:rsidRDefault="00472F2A" w:rsidP="00BE256C">
      <w:pPr>
        <w:pStyle w:val="Inhopg2"/>
        <w:rPr>
          <w:rFonts w:ascii="Calibri" w:hAnsi="Calibri"/>
          <w:bCs w:val="0"/>
          <w:noProof/>
          <w:szCs w:val="22"/>
          <w:lang w:val="en-IE" w:eastAsia="en-IE"/>
        </w:rPr>
      </w:pPr>
      <w:hyperlink w:anchor="_Toc369984208" w:history="1">
        <w:r w:rsidR="00BE256C" w:rsidRPr="00162779">
          <w:rPr>
            <w:rStyle w:val="Hyperlink"/>
            <w:noProof/>
            <w:lang w:eastAsia="de-DE"/>
          </w:rPr>
          <w:t>5.3</w:t>
        </w:r>
        <w:r w:rsidR="00BE256C" w:rsidRPr="00B20AFA">
          <w:rPr>
            <w:rFonts w:ascii="Calibri" w:hAnsi="Calibri"/>
            <w:bCs w:val="0"/>
            <w:noProof/>
            <w:szCs w:val="22"/>
            <w:lang w:val="en-IE" w:eastAsia="en-IE"/>
          </w:rPr>
          <w:tab/>
        </w:r>
        <w:r w:rsidR="00BE256C" w:rsidRPr="00162779">
          <w:rPr>
            <w:rStyle w:val="Hyperlink"/>
            <w:noProof/>
            <w:lang w:eastAsia="de-DE"/>
          </w:rPr>
          <w:t>Documentation framework for IALA e-Navigation stack</w:t>
        </w:r>
        <w:r w:rsidR="00BE256C">
          <w:rPr>
            <w:noProof/>
            <w:webHidden/>
          </w:rPr>
          <w:tab/>
        </w:r>
        <w:r w:rsidR="00BE256C">
          <w:rPr>
            <w:noProof/>
            <w:webHidden/>
          </w:rPr>
          <w:fldChar w:fldCharType="begin"/>
        </w:r>
        <w:r w:rsidR="00BE256C">
          <w:rPr>
            <w:noProof/>
            <w:webHidden/>
          </w:rPr>
          <w:instrText xml:space="preserve"> PAGEREF _Toc369984208 \h </w:instrText>
        </w:r>
        <w:r w:rsidR="00BE256C">
          <w:rPr>
            <w:noProof/>
            <w:webHidden/>
          </w:rPr>
        </w:r>
        <w:r w:rsidR="00BE256C">
          <w:rPr>
            <w:noProof/>
            <w:webHidden/>
          </w:rPr>
          <w:fldChar w:fldCharType="separate"/>
        </w:r>
        <w:r w:rsidR="00BE256C">
          <w:rPr>
            <w:noProof/>
            <w:webHidden/>
          </w:rPr>
          <w:t>33</w:t>
        </w:r>
        <w:r w:rsidR="00BE256C">
          <w:rPr>
            <w:noProof/>
            <w:webHidden/>
          </w:rPr>
          <w:fldChar w:fldCharType="end"/>
        </w:r>
      </w:hyperlink>
    </w:p>
    <w:p w14:paraId="0A552C6F" w14:textId="77777777" w:rsidR="00BE256C" w:rsidRPr="00B20AFA" w:rsidRDefault="00472F2A" w:rsidP="00BE256C">
      <w:pPr>
        <w:pStyle w:val="Inhopg2"/>
        <w:rPr>
          <w:rFonts w:ascii="Calibri" w:hAnsi="Calibri"/>
          <w:bCs w:val="0"/>
          <w:noProof/>
          <w:szCs w:val="22"/>
          <w:lang w:val="en-IE" w:eastAsia="en-IE"/>
        </w:rPr>
      </w:pPr>
      <w:hyperlink w:anchor="_Toc369984209" w:history="1">
        <w:r w:rsidR="00BE256C" w:rsidRPr="00162779">
          <w:rPr>
            <w:rStyle w:val="Hyperlink"/>
            <w:noProof/>
          </w:rPr>
          <w:t>5.4</w:t>
        </w:r>
        <w:r w:rsidR="00BE256C" w:rsidRPr="00B20AFA">
          <w:rPr>
            <w:rFonts w:ascii="Calibri" w:hAnsi="Calibri"/>
            <w:bCs w:val="0"/>
            <w:noProof/>
            <w:szCs w:val="22"/>
            <w:lang w:val="en-IE" w:eastAsia="en-IE"/>
          </w:rPr>
          <w:tab/>
        </w:r>
        <w:r w:rsidR="00BE256C" w:rsidRPr="00162779">
          <w:rPr>
            <w:rStyle w:val="Hyperlink"/>
            <w:noProof/>
          </w:rPr>
          <w:t>The IALA e-Navigation Stack – summary and conclusions</w:t>
        </w:r>
        <w:r w:rsidR="00BE256C">
          <w:rPr>
            <w:noProof/>
            <w:webHidden/>
          </w:rPr>
          <w:tab/>
        </w:r>
        <w:r w:rsidR="00BE256C">
          <w:rPr>
            <w:noProof/>
            <w:webHidden/>
          </w:rPr>
          <w:fldChar w:fldCharType="begin"/>
        </w:r>
        <w:r w:rsidR="00BE256C">
          <w:rPr>
            <w:noProof/>
            <w:webHidden/>
          </w:rPr>
          <w:instrText xml:space="preserve"> PAGEREF _Toc369984209 \h </w:instrText>
        </w:r>
        <w:r w:rsidR="00BE256C">
          <w:rPr>
            <w:noProof/>
            <w:webHidden/>
          </w:rPr>
        </w:r>
        <w:r w:rsidR="00BE256C">
          <w:rPr>
            <w:noProof/>
            <w:webHidden/>
          </w:rPr>
          <w:fldChar w:fldCharType="separate"/>
        </w:r>
        <w:r w:rsidR="00BE256C">
          <w:rPr>
            <w:noProof/>
            <w:webHidden/>
          </w:rPr>
          <w:t>33</w:t>
        </w:r>
        <w:r w:rsidR="00BE256C">
          <w:rPr>
            <w:noProof/>
            <w:webHidden/>
          </w:rPr>
          <w:fldChar w:fldCharType="end"/>
        </w:r>
      </w:hyperlink>
    </w:p>
    <w:p w14:paraId="0096637D" w14:textId="77777777" w:rsidR="00BE256C" w:rsidRPr="00B20AFA" w:rsidRDefault="00472F2A" w:rsidP="00BE256C">
      <w:pPr>
        <w:pStyle w:val="Inhopg1"/>
        <w:rPr>
          <w:rFonts w:ascii="Calibri" w:hAnsi="Calibri" w:cs="Times New Roman"/>
          <w:b w:val="0"/>
          <w:bCs w:val="0"/>
          <w:caps w:val="0"/>
          <w:noProof/>
          <w:szCs w:val="22"/>
          <w:lang w:val="en-IE" w:eastAsia="en-IE"/>
        </w:rPr>
      </w:pPr>
      <w:hyperlink w:anchor="_Toc369984210" w:history="1">
        <w:r w:rsidR="00BE256C" w:rsidRPr="00162779">
          <w:rPr>
            <w:rStyle w:val="Hyperlink"/>
            <w:noProof/>
          </w:rPr>
          <w:t>6</w:t>
        </w:r>
        <w:r w:rsidR="00BE256C" w:rsidRPr="00B20AFA">
          <w:rPr>
            <w:rFonts w:ascii="Calibri" w:hAnsi="Calibri" w:cs="Times New Roman"/>
            <w:b w:val="0"/>
            <w:bCs w:val="0"/>
            <w:caps w:val="0"/>
            <w:noProof/>
            <w:szCs w:val="22"/>
            <w:lang w:val="en-IE" w:eastAsia="en-IE"/>
          </w:rPr>
          <w:tab/>
        </w:r>
        <w:r w:rsidR="00BE256C" w:rsidRPr="00162779">
          <w:rPr>
            <w:rStyle w:val="Hyperlink"/>
            <w:noProof/>
          </w:rPr>
          <w:t>The Place of the IALA e-Navigation Stack within IMO’s e-Navigation</w:t>
        </w:r>
        <w:r w:rsidR="00BE256C">
          <w:rPr>
            <w:noProof/>
            <w:webHidden/>
          </w:rPr>
          <w:tab/>
        </w:r>
        <w:r w:rsidR="00BE256C">
          <w:rPr>
            <w:noProof/>
            <w:webHidden/>
          </w:rPr>
          <w:fldChar w:fldCharType="begin"/>
        </w:r>
        <w:r w:rsidR="00BE256C">
          <w:rPr>
            <w:noProof/>
            <w:webHidden/>
          </w:rPr>
          <w:instrText xml:space="preserve"> PAGEREF _Toc369984210 \h </w:instrText>
        </w:r>
        <w:r w:rsidR="00BE256C">
          <w:rPr>
            <w:noProof/>
            <w:webHidden/>
          </w:rPr>
        </w:r>
        <w:r w:rsidR="00BE256C">
          <w:rPr>
            <w:noProof/>
            <w:webHidden/>
          </w:rPr>
          <w:fldChar w:fldCharType="separate"/>
        </w:r>
        <w:r w:rsidR="00BE256C">
          <w:rPr>
            <w:noProof/>
            <w:webHidden/>
          </w:rPr>
          <w:t>35</w:t>
        </w:r>
        <w:r w:rsidR="00BE256C">
          <w:rPr>
            <w:noProof/>
            <w:webHidden/>
          </w:rPr>
          <w:fldChar w:fldCharType="end"/>
        </w:r>
      </w:hyperlink>
    </w:p>
    <w:p w14:paraId="247358A0" w14:textId="77777777" w:rsidR="00BE256C" w:rsidRPr="00B20AFA" w:rsidRDefault="00472F2A" w:rsidP="00BE256C">
      <w:pPr>
        <w:pStyle w:val="Inhopg2"/>
        <w:rPr>
          <w:rFonts w:ascii="Calibri" w:hAnsi="Calibri"/>
          <w:bCs w:val="0"/>
          <w:noProof/>
          <w:szCs w:val="22"/>
          <w:lang w:val="en-IE" w:eastAsia="en-IE"/>
        </w:rPr>
      </w:pPr>
      <w:hyperlink w:anchor="_Toc369984211" w:history="1">
        <w:r w:rsidR="00BE256C" w:rsidRPr="00162779">
          <w:rPr>
            <w:rStyle w:val="Hyperlink"/>
            <w:noProof/>
          </w:rPr>
          <w:t>6.1</w:t>
        </w:r>
        <w:r w:rsidR="00BE256C" w:rsidRPr="00B20AFA">
          <w:rPr>
            <w:rFonts w:ascii="Calibri" w:hAnsi="Calibri"/>
            <w:bCs w:val="0"/>
            <w:noProof/>
            <w:szCs w:val="22"/>
            <w:lang w:val="en-IE" w:eastAsia="en-IE"/>
          </w:rPr>
          <w:tab/>
        </w:r>
        <w:r w:rsidR="00BE256C" w:rsidRPr="00162779">
          <w:rPr>
            <w:rStyle w:val="Hyperlink"/>
            <w:noProof/>
          </w:rPr>
          <w:t>The context of the IALA e-Navigation stack within the wider context of IMO’s e-Navigation strategy</w:t>
        </w:r>
        <w:r w:rsidR="00BE256C">
          <w:rPr>
            <w:noProof/>
            <w:webHidden/>
          </w:rPr>
          <w:tab/>
        </w:r>
        <w:r w:rsidR="00BE256C">
          <w:rPr>
            <w:noProof/>
            <w:webHidden/>
          </w:rPr>
          <w:fldChar w:fldCharType="begin"/>
        </w:r>
        <w:r w:rsidR="00BE256C">
          <w:rPr>
            <w:noProof/>
            <w:webHidden/>
          </w:rPr>
          <w:instrText xml:space="preserve"> PAGEREF _Toc369984211 \h </w:instrText>
        </w:r>
        <w:r w:rsidR="00BE256C">
          <w:rPr>
            <w:noProof/>
            <w:webHidden/>
          </w:rPr>
        </w:r>
        <w:r w:rsidR="00BE256C">
          <w:rPr>
            <w:noProof/>
            <w:webHidden/>
          </w:rPr>
          <w:fldChar w:fldCharType="separate"/>
        </w:r>
        <w:r w:rsidR="00BE256C">
          <w:rPr>
            <w:noProof/>
            <w:webHidden/>
          </w:rPr>
          <w:t>35</w:t>
        </w:r>
        <w:r w:rsidR="00BE256C">
          <w:rPr>
            <w:noProof/>
            <w:webHidden/>
          </w:rPr>
          <w:fldChar w:fldCharType="end"/>
        </w:r>
      </w:hyperlink>
    </w:p>
    <w:p w14:paraId="781BBE07" w14:textId="77777777" w:rsidR="00BE256C" w:rsidRPr="00B20AFA" w:rsidRDefault="00472F2A" w:rsidP="00BE256C">
      <w:pPr>
        <w:pStyle w:val="Inhopg2"/>
        <w:rPr>
          <w:rFonts w:ascii="Calibri" w:hAnsi="Calibri"/>
          <w:bCs w:val="0"/>
          <w:noProof/>
          <w:szCs w:val="22"/>
          <w:lang w:val="en-IE" w:eastAsia="en-IE"/>
        </w:rPr>
      </w:pPr>
      <w:hyperlink w:anchor="_Toc369984212" w:history="1">
        <w:r w:rsidR="00BE256C" w:rsidRPr="00162779">
          <w:rPr>
            <w:rStyle w:val="Hyperlink"/>
            <w:noProof/>
            <w:lang w:eastAsia="de-DE"/>
          </w:rPr>
          <w:t>6.2</w:t>
        </w:r>
        <w:r w:rsidR="00BE256C" w:rsidRPr="00B20AFA">
          <w:rPr>
            <w:rFonts w:ascii="Calibri" w:hAnsi="Calibri"/>
            <w:bCs w:val="0"/>
            <w:noProof/>
            <w:szCs w:val="22"/>
            <w:lang w:val="en-IE" w:eastAsia="en-IE"/>
          </w:rPr>
          <w:tab/>
        </w:r>
        <w:r w:rsidR="00BE256C" w:rsidRPr="00162779">
          <w:rPr>
            <w:rStyle w:val="Hyperlink"/>
            <w:noProof/>
            <w:lang w:eastAsia="de-DE"/>
          </w:rPr>
          <w:t>The relationship between the IALA e-Navigation Stack and the IHO GI Registry</w:t>
        </w:r>
        <w:r w:rsidR="00BE256C">
          <w:rPr>
            <w:noProof/>
            <w:webHidden/>
          </w:rPr>
          <w:tab/>
        </w:r>
        <w:r w:rsidR="00BE256C">
          <w:rPr>
            <w:noProof/>
            <w:webHidden/>
          </w:rPr>
          <w:fldChar w:fldCharType="begin"/>
        </w:r>
        <w:r w:rsidR="00BE256C">
          <w:rPr>
            <w:noProof/>
            <w:webHidden/>
          </w:rPr>
          <w:instrText xml:space="preserve"> PAGEREF _Toc369984212 \h </w:instrText>
        </w:r>
        <w:r w:rsidR="00BE256C">
          <w:rPr>
            <w:noProof/>
            <w:webHidden/>
          </w:rPr>
        </w:r>
        <w:r w:rsidR="00BE256C">
          <w:rPr>
            <w:noProof/>
            <w:webHidden/>
          </w:rPr>
          <w:fldChar w:fldCharType="separate"/>
        </w:r>
        <w:r w:rsidR="00BE256C">
          <w:rPr>
            <w:noProof/>
            <w:webHidden/>
          </w:rPr>
          <w:t>38</w:t>
        </w:r>
        <w:r w:rsidR="00BE256C">
          <w:rPr>
            <w:noProof/>
            <w:webHidden/>
          </w:rPr>
          <w:fldChar w:fldCharType="end"/>
        </w:r>
      </w:hyperlink>
    </w:p>
    <w:p w14:paraId="5B55F7F5" w14:textId="77777777" w:rsidR="00BE256C" w:rsidRPr="00B20AFA" w:rsidRDefault="00472F2A" w:rsidP="00BE256C">
      <w:pPr>
        <w:pStyle w:val="Inhopg1"/>
        <w:rPr>
          <w:rFonts w:ascii="Calibri" w:hAnsi="Calibri" w:cs="Times New Roman"/>
          <w:b w:val="0"/>
          <w:bCs w:val="0"/>
          <w:caps w:val="0"/>
          <w:noProof/>
          <w:szCs w:val="22"/>
          <w:lang w:val="en-IE" w:eastAsia="en-IE"/>
        </w:rPr>
      </w:pPr>
      <w:hyperlink w:anchor="_Toc369984213" w:history="1">
        <w:r w:rsidR="00BE256C" w:rsidRPr="00162779">
          <w:rPr>
            <w:rStyle w:val="Hyperlink"/>
            <w:noProof/>
          </w:rPr>
          <w:t>7</w:t>
        </w:r>
        <w:r w:rsidR="00BE256C" w:rsidRPr="00B20AFA">
          <w:rPr>
            <w:rFonts w:ascii="Calibri" w:hAnsi="Calibri" w:cs="Times New Roman"/>
            <w:b w:val="0"/>
            <w:bCs w:val="0"/>
            <w:caps w:val="0"/>
            <w:noProof/>
            <w:szCs w:val="22"/>
            <w:lang w:val="en-IE" w:eastAsia="en-IE"/>
          </w:rPr>
          <w:tab/>
        </w:r>
        <w:r w:rsidR="00BE256C" w:rsidRPr="00162779">
          <w:rPr>
            <w:rStyle w:val="Hyperlink"/>
            <w:noProof/>
          </w:rPr>
          <w:t>Relationship with other international initiatives</w:t>
        </w:r>
        <w:r w:rsidR="00BE256C">
          <w:rPr>
            <w:noProof/>
            <w:webHidden/>
          </w:rPr>
          <w:tab/>
        </w:r>
        <w:r w:rsidR="00BE256C">
          <w:rPr>
            <w:noProof/>
            <w:webHidden/>
          </w:rPr>
          <w:fldChar w:fldCharType="begin"/>
        </w:r>
        <w:r w:rsidR="00BE256C">
          <w:rPr>
            <w:noProof/>
            <w:webHidden/>
          </w:rPr>
          <w:instrText xml:space="preserve"> PAGEREF _Toc369984213 \h </w:instrText>
        </w:r>
        <w:r w:rsidR="00BE256C">
          <w:rPr>
            <w:noProof/>
            <w:webHidden/>
          </w:rPr>
        </w:r>
        <w:r w:rsidR="00BE256C">
          <w:rPr>
            <w:noProof/>
            <w:webHidden/>
          </w:rPr>
          <w:fldChar w:fldCharType="separate"/>
        </w:r>
        <w:r w:rsidR="00BE256C">
          <w:rPr>
            <w:noProof/>
            <w:webHidden/>
          </w:rPr>
          <w:t>38</w:t>
        </w:r>
        <w:r w:rsidR="00BE256C">
          <w:rPr>
            <w:noProof/>
            <w:webHidden/>
          </w:rPr>
          <w:fldChar w:fldCharType="end"/>
        </w:r>
      </w:hyperlink>
    </w:p>
    <w:p w14:paraId="0C165955" w14:textId="77777777" w:rsidR="00BE256C" w:rsidRPr="00B20AFA" w:rsidRDefault="00472F2A" w:rsidP="00BE256C">
      <w:pPr>
        <w:pStyle w:val="Inhopg2"/>
        <w:rPr>
          <w:rFonts w:ascii="Calibri" w:hAnsi="Calibri"/>
          <w:bCs w:val="0"/>
          <w:noProof/>
          <w:szCs w:val="22"/>
          <w:lang w:val="en-IE" w:eastAsia="en-IE"/>
        </w:rPr>
      </w:pPr>
      <w:hyperlink w:anchor="_Toc369984214" w:history="1">
        <w:r w:rsidR="00BE256C" w:rsidRPr="00162779">
          <w:rPr>
            <w:rStyle w:val="Hyperlink"/>
            <w:noProof/>
          </w:rPr>
          <w:t>7.1</w:t>
        </w:r>
        <w:r w:rsidR="00BE256C" w:rsidRPr="00B20AFA">
          <w:rPr>
            <w:rFonts w:ascii="Calibri" w:hAnsi="Calibri"/>
            <w:bCs w:val="0"/>
            <w:noProof/>
            <w:szCs w:val="22"/>
            <w:lang w:val="en-IE" w:eastAsia="en-IE"/>
          </w:rPr>
          <w:tab/>
        </w:r>
        <w:r w:rsidR="00BE256C" w:rsidRPr="00162779">
          <w:rPr>
            <w:rStyle w:val="Hyperlink"/>
            <w:noProof/>
          </w:rPr>
          <w:t>Relationship of a shore-based system with other shore-based systems</w:t>
        </w:r>
        <w:r w:rsidR="00BE256C">
          <w:rPr>
            <w:noProof/>
            <w:webHidden/>
          </w:rPr>
          <w:tab/>
        </w:r>
        <w:r w:rsidR="00BE256C">
          <w:rPr>
            <w:noProof/>
            <w:webHidden/>
          </w:rPr>
          <w:fldChar w:fldCharType="begin"/>
        </w:r>
        <w:r w:rsidR="00BE256C">
          <w:rPr>
            <w:noProof/>
            <w:webHidden/>
          </w:rPr>
          <w:instrText xml:space="preserve"> PAGEREF _Toc369984214 \h </w:instrText>
        </w:r>
        <w:r w:rsidR="00BE256C">
          <w:rPr>
            <w:noProof/>
            <w:webHidden/>
          </w:rPr>
        </w:r>
        <w:r w:rsidR="00BE256C">
          <w:rPr>
            <w:noProof/>
            <w:webHidden/>
          </w:rPr>
          <w:fldChar w:fldCharType="separate"/>
        </w:r>
        <w:r w:rsidR="00BE256C">
          <w:rPr>
            <w:noProof/>
            <w:webHidden/>
          </w:rPr>
          <w:t>38</w:t>
        </w:r>
        <w:r w:rsidR="00BE256C">
          <w:rPr>
            <w:noProof/>
            <w:webHidden/>
          </w:rPr>
          <w:fldChar w:fldCharType="end"/>
        </w:r>
      </w:hyperlink>
    </w:p>
    <w:p w14:paraId="506DD7DC" w14:textId="77777777" w:rsidR="00BE256C" w:rsidRPr="00B20AFA" w:rsidRDefault="00472F2A" w:rsidP="00BE256C">
      <w:pPr>
        <w:pStyle w:val="Inhopg3"/>
        <w:rPr>
          <w:rFonts w:ascii="Calibri" w:hAnsi="Calibri"/>
          <w:noProof/>
          <w:sz w:val="22"/>
          <w:szCs w:val="22"/>
          <w:lang w:val="en-IE" w:eastAsia="en-IE"/>
        </w:rPr>
      </w:pPr>
      <w:hyperlink w:anchor="_Toc369984215" w:history="1">
        <w:r w:rsidR="00BE256C" w:rsidRPr="00162779">
          <w:rPr>
            <w:rStyle w:val="Hyperlink"/>
            <w:noProof/>
          </w:rPr>
          <w:t>7.1.1</w:t>
        </w:r>
        <w:r w:rsidR="00BE256C" w:rsidRPr="00B20AFA">
          <w:rPr>
            <w:rFonts w:ascii="Calibri" w:hAnsi="Calibri"/>
            <w:noProof/>
            <w:sz w:val="22"/>
            <w:szCs w:val="22"/>
            <w:lang w:val="en-IE" w:eastAsia="en-IE"/>
          </w:rPr>
          <w:tab/>
        </w:r>
        <w:r w:rsidR="00BE256C" w:rsidRPr="00162779">
          <w:rPr>
            <w:rStyle w:val="Hyperlink"/>
            <w:noProof/>
          </w:rPr>
          <w:t>Topologies for shore-based systems</w:t>
        </w:r>
        <w:r w:rsidR="00BE256C">
          <w:rPr>
            <w:noProof/>
            <w:webHidden/>
          </w:rPr>
          <w:tab/>
        </w:r>
        <w:r w:rsidR="00BE256C">
          <w:rPr>
            <w:noProof/>
            <w:webHidden/>
          </w:rPr>
          <w:fldChar w:fldCharType="begin"/>
        </w:r>
        <w:r w:rsidR="00BE256C">
          <w:rPr>
            <w:noProof/>
            <w:webHidden/>
          </w:rPr>
          <w:instrText xml:space="preserve"> PAGEREF _Toc369984215 \h </w:instrText>
        </w:r>
        <w:r w:rsidR="00BE256C">
          <w:rPr>
            <w:noProof/>
            <w:webHidden/>
          </w:rPr>
        </w:r>
        <w:r w:rsidR="00BE256C">
          <w:rPr>
            <w:noProof/>
            <w:webHidden/>
          </w:rPr>
          <w:fldChar w:fldCharType="separate"/>
        </w:r>
        <w:r w:rsidR="00BE256C">
          <w:rPr>
            <w:noProof/>
            <w:webHidden/>
          </w:rPr>
          <w:t>38</w:t>
        </w:r>
        <w:r w:rsidR="00BE256C">
          <w:rPr>
            <w:noProof/>
            <w:webHidden/>
          </w:rPr>
          <w:fldChar w:fldCharType="end"/>
        </w:r>
      </w:hyperlink>
    </w:p>
    <w:p w14:paraId="20FF05CA" w14:textId="77777777" w:rsidR="00BE256C" w:rsidRPr="00B20AFA" w:rsidRDefault="00472F2A" w:rsidP="00BE256C">
      <w:pPr>
        <w:pStyle w:val="Inhopg3"/>
        <w:rPr>
          <w:rFonts w:ascii="Calibri" w:hAnsi="Calibri"/>
          <w:noProof/>
          <w:sz w:val="22"/>
          <w:szCs w:val="22"/>
          <w:lang w:val="en-IE" w:eastAsia="en-IE"/>
        </w:rPr>
      </w:pPr>
      <w:hyperlink w:anchor="_Toc369984216" w:history="1">
        <w:r w:rsidR="00BE256C" w:rsidRPr="00162779">
          <w:rPr>
            <w:rStyle w:val="Hyperlink"/>
            <w:noProof/>
          </w:rPr>
          <w:t>7.1.2</w:t>
        </w:r>
        <w:r w:rsidR="00BE256C" w:rsidRPr="00B20AFA">
          <w:rPr>
            <w:rFonts w:ascii="Calibri" w:hAnsi="Calibri"/>
            <w:noProof/>
            <w:sz w:val="22"/>
            <w:szCs w:val="22"/>
            <w:lang w:val="en-IE" w:eastAsia="en-IE"/>
          </w:rPr>
          <w:tab/>
        </w:r>
        <w:r w:rsidR="00BE256C" w:rsidRPr="00162779">
          <w:rPr>
            <w:rStyle w:val="Hyperlink"/>
            <w:noProof/>
          </w:rPr>
          <w:t>Necessary Inter-System data exchange as a resulting consequence</w:t>
        </w:r>
        <w:r w:rsidR="00BE256C">
          <w:rPr>
            <w:noProof/>
            <w:webHidden/>
          </w:rPr>
          <w:tab/>
        </w:r>
        <w:r w:rsidR="00BE256C">
          <w:rPr>
            <w:noProof/>
            <w:webHidden/>
          </w:rPr>
          <w:fldChar w:fldCharType="begin"/>
        </w:r>
        <w:r w:rsidR="00BE256C">
          <w:rPr>
            <w:noProof/>
            <w:webHidden/>
          </w:rPr>
          <w:instrText xml:space="preserve"> PAGEREF _Toc369984216 \h </w:instrText>
        </w:r>
        <w:r w:rsidR="00BE256C">
          <w:rPr>
            <w:noProof/>
            <w:webHidden/>
          </w:rPr>
        </w:r>
        <w:r w:rsidR="00BE256C">
          <w:rPr>
            <w:noProof/>
            <w:webHidden/>
          </w:rPr>
          <w:fldChar w:fldCharType="separate"/>
        </w:r>
        <w:r w:rsidR="00BE256C">
          <w:rPr>
            <w:noProof/>
            <w:webHidden/>
          </w:rPr>
          <w:t>39</w:t>
        </w:r>
        <w:r w:rsidR="00BE256C">
          <w:rPr>
            <w:noProof/>
            <w:webHidden/>
          </w:rPr>
          <w:fldChar w:fldCharType="end"/>
        </w:r>
      </w:hyperlink>
    </w:p>
    <w:p w14:paraId="728DDB50" w14:textId="77777777" w:rsidR="00BE256C" w:rsidRPr="00B20AFA" w:rsidRDefault="00472F2A" w:rsidP="00BE256C">
      <w:pPr>
        <w:pStyle w:val="Inhopg2"/>
        <w:rPr>
          <w:rFonts w:ascii="Calibri" w:hAnsi="Calibri"/>
          <w:bCs w:val="0"/>
          <w:noProof/>
          <w:szCs w:val="22"/>
          <w:lang w:val="en-IE" w:eastAsia="en-IE"/>
        </w:rPr>
      </w:pPr>
      <w:hyperlink w:anchor="_Toc369984217" w:history="1">
        <w:r w:rsidR="00BE256C" w:rsidRPr="00162779">
          <w:rPr>
            <w:rStyle w:val="Hyperlink"/>
            <w:noProof/>
          </w:rPr>
          <w:t>7.2</w:t>
        </w:r>
        <w:r w:rsidR="00BE256C" w:rsidRPr="00B20AFA">
          <w:rPr>
            <w:rFonts w:ascii="Calibri" w:hAnsi="Calibri"/>
            <w:bCs w:val="0"/>
            <w:noProof/>
            <w:szCs w:val="22"/>
            <w:lang w:val="en-IE" w:eastAsia="en-IE"/>
          </w:rPr>
          <w:tab/>
        </w:r>
        <w:r w:rsidR="00BE256C" w:rsidRPr="00162779">
          <w:rPr>
            <w:rStyle w:val="Hyperlink"/>
            <w:noProof/>
          </w:rPr>
          <w:t>Relationship with an IMO envisaged “Sustainable Maritime Transportation System”</w:t>
        </w:r>
        <w:r w:rsidR="00BE256C">
          <w:rPr>
            <w:noProof/>
            <w:webHidden/>
          </w:rPr>
          <w:tab/>
        </w:r>
        <w:r w:rsidR="00BE256C">
          <w:rPr>
            <w:noProof/>
            <w:webHidden/>
          </w:rPr>
          <w:fldChar w:fldCharType="begin"/>
        </w:r>
        <w:r w:rsidR="00BE256C">
          <w:rPr>
            <w:noProof/>
            <w:webHidden/>
          </w:rPr>
          <w:instrText xml:space="preserve"> PAGEREF _Toc369984217 \h </w:instrText>
        </w:r>
        <w:r w:rsidR="00BE256C">
          <w:rPr>
            <w:noProof/>
            <w:webHidden/>
          </w:rPr>
        </w:r>
        <w:r w:rsidR="00BE256C">
          <w:rPr>
            <w:noProof/>
            <w:webHidden/>
          </w:rPr>
          <w:fldChar w:fldCharType="separate"/>
        </w:r>
        <w:r w:rsidR="00BE256C">
          <w:rPr>
            <w:noProof/>
            <w:webHidden/>
          </w:rPr>
          <w:t>41</w:t>
        </w:r>
        <w:r w:rsidR="00BE256C">
          <w:rPr>
            <w:noProof/>
            <w:webHidden/>
          </w:rPr>
          <w:fldChar w:fldCharType="end"/>
        </w:r>
      </w:hyperlink>
    </w:p>
    <w:p w14:paraId="47239076" w14:textId="77777777" w:rsidR="00BE256C" w:rsidRPr="00B20AFA" w:rsidRDefault="00472F2A" w:rsidP="00BE256C">
      <w:pPr>
        <w:pStyle w:val="Inhopg1"/>
        <w:rPr>
          <w:rFonts w:ascii="Calibri" w:hAnsi="Calibri" w:cs="Times New Roman"/>
          <w:b w:val="0"/>
          <w:bCs w:val="0"/>
          <w:caps w:val="0"/>
          <w:noProof/>
          <w:szCs w:val="22"/>
          <w:lang w:val="en-IE" w:eastAsia="en-IE"/>
        </w:rPr>
      </w:pPr>
      <w:hyperlink w:anchor="_Toc369984218" w:history="1">
        <w:r w:rsidR="00BE256C" w:rsidRPr="00162779">
          <w:rPr>
            <w:rStyle w:val="Hyperlink"/>
            <w:noProof/>
          </w:rPr>
          <w:t>8</w:t>
        </w:r>
        <w:r w:rsidR="00BE256C" w:rsidRPr="00B20AFA">
          <w:rPr>
            <w:rFonts w:ascii="Calibri" w:hAnsi="Calibri" w:cs="Times New Roman"/>
            <w:b w:val="0"/>
            <w:bCs w:val="0"/>
            <w:caps w:val="0"/>
            <w:noProof/>
            <w:szCs w:val="22"/>
            <w:lang w:val="en-IE" w:eastAsia="en-IE"/>
          </w:rPr>
          <w:tab/>
        </w:r>
        <w:r w:rsidR="00BE256C" w:rsidRPr="00162779">
          <w:rPr>
            <w:rStyle w:val="Hyperlink"/>
            <w:noProof/>
          </w:rPr>
          <w:t>Dependency on external systems and on infrastructure</w:t>
        </w:r>
        <w:r w:rsidR="00BE256C">
          <w:rPr>
            <w:noProof/>
            <w:webHidden/>
          </w:rPr>
          <w:tab/>
        </w:r>
        <w:r w:rsidR="00BE256C">
          <w:rPr>
            <w:noProof/>
            <w:webHidden/>
          </w:rPr>
          <w:fldChar w:fldCharType="begin"/>
        </w:r>
        <w:r w:rsidR="00BE256C">
          <w:rPr>
            <w:noProof/>
            <w:webHidden/>
          </w:rPr>
          <w:instrText xml:space="preserve"> PAGEREF _Toc369984218 \h </w:instrText>
        </w:r>
        <w:r w:rsidR="00BE256C">
          <w:rPr>
            <w:noProof/>
            <w:webHidden/>
          </w:rPr>
        </w:r>
        <w:r w:rsidR="00BE256C">
          <w:rPr>
            <w:noProof/>
            <w:webHidden/>
          </w:rPr>
          <w:fldChar w:fldCharType="separate"/>
        </w:r>
        <w:r w:rsidR="00BE256C">
          <w:rPr>
            <w:noProof/>
            <w:webHidden/>
          </w:rPr>
          <w:t>41</w:t>
        </w:r>
        <w:r w:rsidR="00BE256C">
          <w:rPr>
            <w:noProof/>
            <w:webHidden/>
          </w:rPr>
          <w:fldChar w:fldCharType="end"/>
        </w:r>
      </w:hyperlink>
    </w:p>
    <w:p w14:paraId="3A69D735" w14:textId="77777777" w:rsidR="00BE256C" w:rsidRPr="00B20AFA" w:rsidRDefault="00472F2A" w:rsidP="00BE256C">
      <w:pPr>
        <w:pStyle w:val="Inhopg2"/>
        <w:rPr>
          <w:rFonts w:ascii="Calibri" w:hAnsi="Calibri"/>
          <w:bCs w:val="0"/>
          <w:noProof/>
          <w:szCs w:val="22"/>
          <w:lang w:val="en-IE" w:eastAsia="en-IE"/>
        </w:rPr>
      </w:pPr>
      <w:hyperlink w:anchor="_Toc369984219" w:history="1">
        <w:r w:rsidR="00BE256C" w:rsidRPr="00162779">
          <w:rPr>
            <w:rStyle w:val="Hyperlink"/>
            <w:noProof/>
          </w:rPr>
          <w:t>8.1</w:t>
        </w:r>
        <w:r w:rsidR="00BE256C" w:rsidRPr="00B20AFA">
          <w:rPr>
            <w:rFonts w:ascii="Calibri" w:hAnsi="Calibri"/>
            <w:bCs w:val="0"/>
            <w:noProof/>
            <w:szCs w:val="22"/>
            <w:lang w:val="en-IE" w:eastAsia="en-IE"/>
          </w:rPr>
          <w:tab/>
        </w:r>
        <w:r w:rsidR="00BE256C" w:rsidRPr="00162779">
          <w:rPr>
            <w:rStyle w:val="Hyperlink"/>
            <w:noProof/>
          </w:rPr>
          <w:t>Dependency on GNSS, augmentation and backup systems for position and time</w:t>
        </w:r>
        <w:r w:rsidR="00BE256C">
          <w:rPr>
            <w:noProof/>
            <w:webHidden/>
          </w:rPr>
          <w:tab/>
        </w:r>
        <w:r w:rsidR="00BE256C">
          <w:rPr>
            <w:noProof/>
            <w:webHidden/>
          </w:rPr>
          <w:fldChar w:fldCharType="begin"/>
        </w:r>
        <w:r w:rsidR="00BE256C">
          <w:rPr>
            <w:noProof/>
            <w:webHidden/>
          </w:rPr>
          <w:instrText xml:space="preserve"> PAGEREF _Toc369984219 \h </w:instrText>
        </w:r>
        <w:r w:rsidR="00BE256C">
          <w:rPr>
            <w:noProof/>
            <w:webHidden/>
          </w:rPr>
        </w:r>
        <w:r w:rsidR="00BE256C">
          <w:rPr>
            <w:noProof/>
            <w:webHidden/>
          </w:rPr>
          <w:fldChar w:fldCharType="separate"/>
        </w:r>
        <w:r w:rsidR="00BE256C">
          <w:rPr>
            <w:noProof/>
            <w:webHidden/>
          </w:rPr>
          <w:t>41</w:t>
        </w:r>
        <w:r w:rsidR="00BE256C">
          <w:rPr>
            <w:noProof/>
            <w:webHidden/>
          </w:rPr>
          <w:fldChar w:fldCharType="end"/>
        </w:r>
      </w:hyperlink>
    </w:p>
    <w:p w14:paraId="0971EC04" w14:textId="77777777" w:rsidR="00BE256C" w:rsidRPr="00B20AFA" w:rsidRDefault="00472F2A" w:rsidP="00BE256C">
      <w:pPr>
        <w:pStyle w:val="Inhopg2"/>
        <w:rPr>
          <w:rFonts w:ascii="Calibri" w:hAnsi="Calibri"/>
          <w:bCs w:val="0"/>
          <w:noProof/>
          <w:szCs w:val="22"/>
          <w:lang w:val="en-IE" w:eastAsia="en-IE"/>
        </w:rPr>
      </w:pPr>
      <w:hyperlink w:anchor="_Toc369984220" w:history="1">
        <w:r w:rsidR="00BE256C" w:rsidRPr="00162779">
          <w:rPr>
            <w:rStyle w:val="Hyperlink"/>
            <w:noProof/>
          </w:rPr>
          <w:t>8.2</w:t>
        </w:r>
        <w:r w:rsidR="00BE256C" w:rsidRPr="00B20AFA">
          <w:rPr>
            <w:rFonts w:ascii="Calibri" w:hAnsi="Calibri"/>
            <w:bCs w:val="0"/>
            <w:noProof/>
            <w:szCs w:val="22"/>
            <w:lang w:val="en-IE" w:eastAsia="en-IE"/>
          </w:rPr>
          <w:tab/>
        </w:r>
        <w:r w:rsidR="00BE256C" w:rsidRPr="00162779">
          <w:rPr>
            <w:rStyle w:val="Hyperlink"/>
            <w:noProof/>
          </w:rPr>
          <w:t>Dependency on On-site infrastructure</w:t>
        </w:r>
        <w:r w:rsidR="00BE256C">
          <w:rPr>
            <w:noProof/>
            <w:webHidden/>
          </w:rPr>
          <w:tab/>
        </w:r>
        <w:r w:rsidR="00BE256C">
          <w:rPr>
            <w:noProof/>
            <w:webHidden/>
          </w:rPr>
          <w:fldChar w:fldCharType="begin"/>
        </w:r>
        <w:r w:rsidR="00BE256C">
          <w:rPr>
            <w:noProof/>
            <w:webHidden/>
          </w:rPr>
          <w:instrText xml:space="preserve"> PAGEREF _Toc369984220 \h </w:instrText>
        </w:r>
        <w:r w:rsidR="00BE256C">
          <w:rPr>
            <w:noProof/>
            <w:webHidden/>
          </w:rPr>
        </w:r>
        <w:r w:rsidR="00BE256C">
          <w:rPr>
            <w:noProof/>
            <w:webHidden/>
          </w:rPr>
          <w:fldChar w:fldCharType="separate"/>
        </w:r>
        <w:r w:rsidR="00BE256C">
          <w:rPr>
            <w:noProof/>
            <w:webHidden/>
          </w:rPr>
          <w:t>42</w:t>
        </w:r>
        <w:r w:rsidR="00BE256C">
          <w:rPr>
            <w:noProof/>
            <w:webHidden/>
          </w:rPr>
          <w:fldChar w:fldCharType="end"/>
        </w:r>
      </w:hyperlink>
    </w:p>
    <w:p w14:paraId="72780E2C" w14:textId="77777777" w:rsidR="00BE256C" w:rsidRPr="00B20AFA" w:rsidRDefault="00472F2A" w:rsidP="00BE256C">
      <w:pPr>
        <w:pStyle w:val="Inhopg4"/>
        <w:rPr>
          <w:b w:val="0"/>
          <w:lang w:val="en-IE" w:eastAsia="en-IE"/>
        </w:rPr>
      </w:pPr>
      <w:hyperlink w:anchor="_Toc369984221" w:history="1">
        <w:r w:rsidR="00BE256C" w:rsidRPr="00162779">
          <w:rPr>
            <w:rStyle w:val="Hyperlink"/>
          </w:rPr>
          <w:t>APPENDIX 1</w:t>
        </w:r>
        <w:r w:rsidR="00BE256C" w:rsidRPr="00B20AFA">
          <w:rPr>
            <w:b w:val="0"/>
            <w:lang w:val="en-IE" w:eastAsia="en-IE"/>
          </w:rPr>
          <w:tab/>
        </w:r>
        <w:r w:rsidR="00BE256C" w:rsidRPr="00162779">
          <w:rPr>
            <w:rStyle w:val="Hyperlink"/>
          </w:rPr>
          <w:t>Functional and Physical Links</w:t>
        </w:r>
        <w:r w:rsidR="00BE256C">
          <w:rPr>
            <w:webHidden/>
          </w:rPr>
          <w:tab/>
        </w:r>
        <w:r w:rsidR="00BE256C">
          <w:rPr>
            <w:webHidden/>
          </w:rPr>
          <w:fldChar w:fldCharType="begin"/>
        </w:r>
        <w:r w:rsidR="00BE256C">
          <w:rPr>
            <w:webHidden/>
          </w:rPr>
          <w:instrText xml:space="preserve"> PAGEREF _Toc369984221 \h </w:instrText>
        </w:r>
        <w:r w:rsidR="00BE256C">
          <w:rPr>
            <w:webHidden/>
          </w:rPr>
        </w:r>
        <w:r w:rsidR="00BE256C">
          <w:rPr>
            <w:webHidden/>
          </w:rPr>
          <w:fldChar w:fldCharType="separate"/>
        </w:r>
        <w:r w:rsidR="00BE256C">
          <w:rPr>
            <w:webHidden/>
          </w:rPr>
          <w:t>43</w:t>
        </w:r>
        <w:r w:rsidR="00BE256C">
          <w:rPr>
            <w:webHidden/>
          </w:rPr>
          <w:fldChar w:fldCharType="end"/>
        </w:r>
      </w:hyperlink>
    </w:p>
    <w:p w14:paraId="02C49B16" w14:textId="77777777" w:rsidR="00BE256C" w:rsidRPr="00B20AFA" w:rsidRDefault="00472F2A" w:rsidP="00BE256C">
      <w:pPr>
        <w:pStyle w:val="Inhopg6"/>
        <w:rPr>
          <w:rFonts w:ascii="Calibri" w:hAnsi="Calibri"/>
          <w:noProof/>
          <w:sz w:val="22"/>
          <w:szCs w:val="22"/>
          <w:lang w:val="en-IE" w:eastAsia="en-IE"/>
        </w:rPr>
      </w:pPr>
      <w:hyperlink w:anchor="_Toc369984222" w:history="1">
        <w:r w:rsidR="00BE256C" w:rsidRPr="00162779">
          <w:rPr>
            <w:rStyle w:val="Hyperlink"/>
            <w:noProof/>
          </w:rPr>
          <w:t>1.1</w:t>
        </w:r>
        <w:r w:rsidR="00BE256C" w:rsidRPr="00B20AFA">
          <w:rPr>
            <w:rFonts w:ascii="Calibri" w:hAnsi="Calibri"/>
            <w:noProof/>
            <w:sz w:val="22"/>
            <w:szCs w:val="22"/>
            <w:lang w:val="en-IE" w:eastAsia="en-IE"/>
          </w:rPr>
          <w:tab/>
        </w:r>
        <w:r w:rsidR="00BE256C" w:rsidRPr="00162779">
          <w:rPr>
            <w:rStyle w:val="Hyperlink"/>
            <w:noProof/>
          </w:rPr>
          <w:t>The relationship between functional and physical links</w:t>
        </w:r>
        <w:r w:rsidR="00BE256C">
          <w:rPr>
            <w:noProof/>
            <w:webHidden/>
          </w:rPr>
          <w:tab/>
        </w:r>
        <w:r w:rsidR="00BE256C">
          <w:rPr>
            <w:noProof/>
            <w:webHidden/>
          </w:rPr>
          <w:fldChar w:fldCharType="begin"/>
        </w:r>
        <w:r w:rsidR="00BE256C">
          <w:rPr>
            <w:noProof/>
            <w:webHidden/>
          </w:rPr>
          <w:instrText xml:space="preserve"> PAGEREF _Toc369984222 \h </w:instrText>
        </w:r>
        <w:r w:rsidR="00BE256C">
          <w:rPr>
            <w:noProof/>
            <w:webHidden/>
          </w:rPr>
        </w:r>
        <w:r w:rsidR="00BE256C">
          <w:rPr>
            <w:noProof/>
            <w:webHidden/>
          </w:rPr>
          <w:fldChar w:fldCharType="separate"/>
        </w:r>
        <w:r w:rsidR="00BE256C">
          <w:rPr>
            <w:noProof/>
            <w:webHidden/>
          </w:rPr>
          <w:t>43</w:t>
        </w:r>
        <w:r w:rsidR="00BE256C">
          <w:rPr>
            <w:noProof/>
            <w:webHidden/>
          </w:rPr>
          <w:fldChar w:fldCharType="end"/>
        </w:r>
      </w:hyperlink>
    </w:p>
    <w:p w14:paraId="4B7E3A16" w14:textId="77777777" w:rsidR="00BE256C" w:rsidRPr="00B20AFA" w:rsidRDefault="00472F2A" w:rsidP="00BE256C">
      <w:pPr>
        <w:pStyle w:val="Inhopg6"/>
        <w:rPr>
          <w:rFonts w:ascii="Calibri" w:hAnsi="Calibri"/>
          <w:noProof/>
          <w:sz w:val="22"/>
          <w:szCs w:val="22"/>
          <w:lang w:val="en-IE" w:eastAsia="en-IE"/>
        </w:rPr>
      </w:pPr>
      <w:hyperlink w:anchor="_Toc369984223" w:history="1">
        <w:r w:rsidR="00BE256C" w:rsidRPr="00162779">
          <w:rPr>
            <w:rStyle w:val="Hyperlink"/>
            <w:noProof/>
          </w:rPr>
          <w:t>1.2</w:t>
        </w:r>
        <w:r w:rsidR="00BE256C" w:rsidRPr="00B20AFA">
          <w:rPr>
            <w:rFonts w:ascii="Calibri" w:hAnsi="Calibri"/>
            <w:noProof/>
            <w:sz w:val="22"/>
            <w:szCs w:val="22"/>
            <w:lang w:val="en-IE" w:eastAsia="en-IE"/>
          </w:rPr>
          <w:tab/>
        </w:r>
        <w:r w:rsidR="00BE256C" w:rsidRPr="00162779">
          <w:rPr>
            <w:rStyle w:val="Hyperlink"/>
            <w:noProof/>
          </w:rPr>
          <w:t>Relevant physical link technologies</w:t>
        </w:r>
        <w:r w:rsidR="00BE256C">
          <w:rPr>
            <w:noProof/>
            <w:webHidden/>
          </w:rPr>
          <w:tab/>
        </w:r>
        <w:r w:rsidR="00BE256C">
          <w:rPr>
            <w:noProof/>
            <w:webHidden/>
          </w:rPr>
          <w:fldChar w:fldCharType="begin"/>
        </w:r>
        <w:r w:rsidR="00BE256C">
          <w:rPr>
            <w:noProof/>
            <w:webHidden/>
          </w:rPr>
          <w:instrText xml:space="preserve"> PAGEREF _Toc369984223 \h </w:instrText>
        </w:r>
        <w:r w:rsidR="00BE256C">
          <w:rPr>
            <w:noProof/>
            <w:webHidden/>
          </w:rPr>
        </w:r>
        <w:r w:rsidR="00BE256C">
          <w:rPr>
            <w:noProof/>
            <w:webHidden/>
          </w:rPr>
          <w:fldChar w:fldCharType="separate"/>
        </w:r>
        <w:r w:rsidR="00BE256C">
          <w:rPr>
            <w:noProof/>
            <w:webHidden/>
          </w:rPr>
          <w:t>43</w:t>
        </w:r>
        <w:r w:rsidR="00BE256C">
          <w:rPr>
            <w:noProof/>
            <w:webHidden/>
          </w:rPr>
          <w:fldChar w:fldCharType="end"/>
        </w:r>
      </w:hyperlink>
    </w:p>
    <w:p w14:paraId="44874672" w14:textId="77777777" w:rsidR="00BE256C" w:rsidRPr="00B20AFA" w:rsidRDefault="00472F2A" w:rsidP="00BE256C">
      <w:pPr>
        <w:pStyle w:val="Inhopg4"/>
        <w:rPr>
          <w:b w:val="0"/>
          <w:lang w:val="en-IE" w:eastAsia="en-IE"/>
        </w:rPr>
      </w:pPr>
      <w:hyperlink w:anchor="_Toc369984224" w:history="1">
        <w:r w:rsidR="00BE256C" w:rsidRPr="00162779">
          <w:rPr>
            <w:rStyle w:val="Hyperlink"/>
          </w:rPr>
          <w:t>APPENDIX 2</w:t>
        </w:r>
        <w:r w:rsidR="00BE256C" w:rsidRPr="00B20AFA">
          <w:rPr>
            <w:b w:val="0"/>
            <w:lang w:val="en-IE" w:eastAsia="en-IE"/>
          </w:rPr>
          <w:tab/>
        </w:r>
        <w:r w:rsidR="00BE256C" w:rsidRPr="00162779">
          <w:rPr>
            <w:rStyle w:val="Hyperlink"/>
          </w:rPr>
          <w:t>Approach used creating the IALA e-Navigation Stack</w:t>
        </w:r>
        <w:r w:rsidR="00BE256C">
          <w:rPr>
            <w:webHidden/>
          </w:rPr>
          <w:tab/>
        </w:r>
        <w:r w:rsidR="00BE256C">
          <w:rPr>
            <w:webHidden/>
          </w:rPr>
          <w:fldChar w:fldCharType="begin"/>
        </w:r>
        <w:r w:rsidR="00BE256C">
          <w:rPr>
            <w:webHidden/>
          </w:rPr>
          <w:instrText xml:space="preserve"> PAGEREF _Toc369984224 \h </w:instrText>
        </w:r>
        <w:r w:rsidR="00BE256C">
          <w:rPr>
            <w:webHidden/>
          </w:rPr>
        </w:r>
        <w:r w:rsidR="00BE256C">
          <w:rPr>
            <w:webHidden/>
          </w:rPr>
          <w:fldChar w:fldCharType="separate"/>
        </w:r>
        <w:r w:rsidR="00BE256C">
          <w:rPr>
            <w:webHidden/>
          </w:rPr>
          <w:t>45</w:t>
        </w:r>
        <w:r w:rsidR="00BE256C">
          <w:rPr>
            <w:webHidden/>
          </w:rPr>
          <w:fldChar w:fldCharType="end"/>
        </w:r>
      </w:hyperlink>
    </w:p>
    <w:p w14:paraId="14A655D7" w14:textId="77777777" w:rsidR="00BE256C" w:rsidRPr="00B20AFA" w:rsidRDefault="00472F2A" w:rsidP="00BE256C">
      <w:pPr>
        <w:pStyle w:val="Inhopg6"/>
        <w:rPr>
          <w:rFonts w:ascii="Calibri" w:hAnsi="Calibri"/>
          <w:noProof/>
          <w:sz w:val="22"/>
          <w:szCs w:val="22"/>
          <w:lang w:val="en-IE" w:eastAsia="en-IE"/>
        </w:rPr>
      </w:pPr>
      <w:hyperlink w:anchor="_Toc369984225" w:history="1">
        <w:r w:rsidR="00BE256C" w:rsidRPr="00162779">
          <w:rPr>
            <w:rStyle w:val="Hyperlink"/>
            <w:noProof/>
          </w:rPr>
          <w:t>1.3</w:t>
        </w:r>
        <w:r w:rsidR="00BE256C" w:rsidRPr="00B20AFA">
          <w:rPr>
            <w:rFonts w:ascii="Calibri" w:hAnsi="Calibri"/>
            <w:noProof/>
            <w:sz w:val="22"/>
            <w:szCs w:val="22"/>
            <w:lang w:val="en-IE" w:eastAsia="en-IE"/>
          </w:rPr>
          <w:tab/>
        </w:r>
        <w:r w:rsidR="00BE256C" w:rsidRPr="00162779">
          <w:rPr>
            <w:rStyle w:val="Hyperlink"/>
            <w:noProof/>
          </w:rPr>
          <w:t>The implications of a “stack” – the layered structure</w:t>
        </w:r>
        <w:r w:rsidR="00BE256C">
          <w:rPr>
            <w:noProof/>
            <w:webHidden/>
          </w:rPr>
          <w:tab/>
        </w:r>
        <w:r w:rsidR="00BE256C">
          <w:rPr>
            <w:noProof/>
            <w:webHidden/>
          </w:rPr>
          <w:fldChar w:fldCharType="begin"/>
        </w:r>
        <w:r w:rsidR="00BE256C">
          <w:rPr>
            <w:noProof/>
            <w:webHidden/>
          </w:rPr>
          <w:instrText xml:space="preserve"> PAGEREF _Toc369984225 \h </w:instrText>
        </w:r>
        <w:r w:rsidR="00BE256C">
          <w:rPr>
            <w:noProof/>
            <w:webHidden/>
          </w:rPr>
        </w:r>
        <w:r w:rsidR="00BE256C">
          <w:rPr>
            <w:noProof/>
            <w:webHidden/>
          </w:rPr>
          <w:fldChar w:fldCharType="separate"/>
        </w:r>
        <w:r w:rsidR="00BE256C">
          <w:rPr>
            <w:noProof/>
            <w:webHidden/>
          </w:rPr>
          <w:t>45</w:t>
        </w:r>
        <w:r w:rsidR="00BE256C">
          <w:rPr>
            <w:noProof/>
            <w:webHidden/>
          </w:rPr>
          <w:fldChar w:fldCharType="end"/>
        </w:r>
      </w:hyperlink>
    </w:p>
    <w:p w14:paraId="4C37C517" w14:textId="77777777" w:rsidR="00BE256C" w:rsidRPr="00B20AFA" w:rsidRDefault="00472F2A" w:rsidP="00BE256C">
      <w:pPr>
        <w:pStyle w:val="Inhopg6"/>
        <w:rPr>
          <w:rFonts w:ascii="Calibri" w:hAnsi="Calibri"/>
          <w:noProof/>
          <w:sz w:val="22"/>
          <w:szCs w:val="22"/>
          <w:lang w:val="en-IE" w:eastAsia="en-IE"/>
        </w:rPr>
      </w:pPr>
      <w:hyperlink w:anchor="_Toc369984226" w:history="1">
        <w:r w:rsidR="00BE256C" w:rsidRPr="00162779">
          <w:rPr>
            <w:rStyle w:val="Hyperlink"/>
            <w:noProof/>
          </w:rPr>
          <w:t>1.4</w:t>
        </w:r>
        <w:r w:rsidR="00BE256C" w:rsidRPr="00B20AFA">
          <w:rPr>
            <w:rFonts w:ascii="Calibri" w:hAnsi="Calibri"/>
            <w:noProof/>
            <w:sz w:val="22"/>
            <w:szCs w:val="22"/>
            <w:lang w:val="en-IE" w:eastAsia="en-IE"/>
          </w:rPr>
          <w:tab/>
        </w:r>
        <w:r w:rsidR="00BE256C" w:rsidRPr="00162779">
          <w:rPr>
            <w:rStyle w:val="Hyperlink"/>
            <w:noProof/>
          </w:rPr>
          <w:t>Relationship between the IMO user needs and the IALA e-Navigation stack</w:t>
        </w:r>
        <w:r w:rsidR="00BE256C">
          <w:rPr>
            <w:noProof/>
            <w:webHidden/>
          </w:rPr>
          <w:tab/>
        </w:r>
        <w:r w:rsidR="00BE256C">
          <w:rPr>
            <w:noProof/>
            <w:webHidden/>
          </w:rPr>
          <w:fldChar w:fldCharType="begin"/>
        </w:r>
        <w:r w:rsidR="00BE256C">
          <w:rPr>
            <w:noProof/>
            <w:webHidden/>
          </w:rPr>
          <w:instrText xml:space="preserve"> PAGEREF _Toc369984226 \h </w:instrText>
        </w:r>
        <w:r w:rsidR="00BE256C">
          <w:rPr>
            <w:noProof/>
            <w:webHidden/>
          </w:rPr>
        </w:r>
        <w:r w:rsidR="00BE256C">
          <w:rPr>
            <w:noProof/>
            <w:webHidden/>
          </w:rPr>
          <w:fldChar w:fldCharType="separate"/>
        </w:r>
        <w:r w:rsidR="00BE256C">
          <w:rPr>
            <w:noProof/>
            <w:webHidden/>
          </w:rPr>
          <w:t>45</w:t>
        </w:r>
        <w:r w:rsidR="00BE256C">
          <w:rPr>
            <w:noProof/>
            <w:webHidden/>
          </w:rPr>
          <w:fldChar w:fldCharType="end"/>
        </w:r>
      </w:hyperlink>
    </w:p>
    <w:p w14:paraId="1290CEBD" w14:textId="77777777" w:rsidR="00BE256C" w:rsidRPr="00B20AFA" w:rsidRDefault="00472F2A" w:rsidP="00BE256C">
      <w:pPr>
        <w:pStyle w:val="Inhopg6"/>
        <w:rPr>
          <w:rFonts w:ascii="Calibri" w:hAnsi="Calibri"/>
          <w:noProof/>
          <w:sz w:val="22"/>
          <w:szCs w:val="22"/>
          <w:lang w:val="en-IE" w:eastAsia="en-IE"/>
        </w:rPr>
      </w:pPr>
      <w:hyperlink w:anchor="_Toc369984227" w:history="1">
        <w:r w:rsidR="00BE256C" w:rsidRPr="00162779">
          <w:rPr>
            <w:rStyle w:val="Hyperlink"/>
            <w:noProof/>
          </w:rPr>
          <w:t>1.5</w:t>
        </w:r>
        <w:r w:rsidR="00BE256C" w:rsidRPr="00B20AFA">
          <w:rPr>
            <w:rFonts w:ascii="Calibri" w:hAnsi="Calibri"/>
            <w:noProof/>
            <w:sz w:val="22"/>
            <w:szCs w:val="22"/>
            <w:lang w:val="en-IE" w:eastAsia="en-IE"/>
          </w:rPr>
          <w:tab/>
        </w:r>
        <w:r w:rsidR="00BE256C" w:rsidRPr="00162779">
          <w:rPr>
            <w:rStyle w:val="Hyperlink"/>
            <w:noProof/>
          </w:rPr>
          <w:t>Differences between information structure and data model</w:t>
        </w:r>
        <w:r w:rsidR="00BE256C">
          <w:rPr>
            <w:noProof/>
            <w:webHidden/>
          </w:rPr>
          <w:tab/>
        </w:r>
        <w:r w:rsidR="00BE256C">
          <w:rPr>
            <w:noProof/>
            <w:webHidden/>
          </w:rPr>
          <w:fldChar w:fldCharType="begin"/>
        </w:r>
        <w:r w:rsidR="00BE256C">
          <w:rPr>
            <w:noProof/>
            <w:webHidden/>
          </w:rPr>
          <w:instrText xml:space="preserve"> PAGEREF _Toc369984227 \h </w:instrText>
        </w:r>
        <w:r w:rsidR="00BE256C">
          <w:rPr>
            <w:noProof/>
            <w:webHidden/>
          </w:rPr>
        </w:r>
        <w:r w:rsidR="00BE256C">
          <w:rPr>
            <w:noProof/>
            <w:webHidden/>
          </w:rPr>
          <w:fldChar w:fldCharType="separate"/>
        </w:r>
        <w:r w:rsidR="00BE256C">
          <w:rPr>
            <w:noProof/>
            <w:webHidden/>
          </w:rPr>
          <w:t>45</w:t>
        </w:r>
        <w:r w:rsidR="00BE256C">
          <w:rPr>
            <w:noProof/>
            <w:webHidden/>
          </w:rPr>
          <w:fldChar w:fldCharType="end"/>
        </w:r>
      </w:hyperlink>
    </w:p>
    <w:p w14:paraId="5857D1CB" w14:textId="77777777" w:rsidR="00BE256C" w:rsidRPr="00B20AFA" w:rsidRDefault="00472F2A" w:rsidP="00BE256C">
      <w:pPr>
        <w:pStyle w:val="Inhopg6"/>
        <w:rPr>
          <w:rFonts w:ascii="Calibri" w:hAnsi="Calibri"/>
          <w:noProof/>
          <w:sz w:val="22"/>
          <w:szCs w:val="22"/>
          <w:lang w:val="en-IE" w:eastAsia="en-IE"/>
        </w:rPr>
      </w:pPr>
      <w:hyperlink w:anchor="_Toc369984228" w:history="1">
        <w:r w:rsidR="00BE256C" w:rsidRPr="00162779">
          <w:rPr>
            <w:rStyle w:val="Hyperlink"/>
            <w:noProof/>
          </w:rPr>
          <w:t>1.6</w:t>
        </w:r>
        <w:r w:rsidR="00BE256C" w:rsidRPr="00B20AFA">
          <w:rPr>
            <w:rFonts w:ascii="Calibri" w:hAnsi="Calibri"/>
            <w:noProof/>
            <w:sz w:val="22"/>
            <w:szCs w:val="22"/>
            <w:lang w:val="en-IE" w:eastAsia="en-IE"/>
          </w:rPr>
          <w:tab/>
        </w:r>
        <w:r w:rsidR="00BE256C" w:rsidRPr="00162779">
          <w:rPr>
            <w:rStyle w:val="Hyperlink"/>
            <w:noProof/>
          </w:rPr>
          <w:t>Layer for information model and associated user requirements: IALA Stakeholder’s Harmonized User Requirements (ISHR) layer</w:t>
        </w:r>
        <w:r w:rsidR="00BE256C">
          <w:rPr>
            <w:noProof/>
            <w:webHidden/>
          </w:rPr>
          <w:tab/>
        </w:r>
        <w:r w:rsidR="00BE256C">
          <w:rPr>
            <w:noProof/>
            <w:webHidden/>
          </w:rPr>
          <w:fldChar w:fldCharType="begin"/>
        </w:r>
        <w:r w:rsidR="00BE256C">
          <w:rPr>
            <w:noProof/>
            <w:webHidden/>
          </w:rPr>
          <w:instrText xml:space="preserve"> PAGEREF _Toc369984228 \h </w:instrText>
        </w:r>
        <w:r w:rsidR="00BE256C">
          <w:rPr>
            <w:noProof/>
            <w:webHidden/>
          </w:rPr>
        </w:r>
        <w:r w:rsidR="00BE256C">
          <w:rPr>
            <w:noProof/>
            <w:webHidden/>
          </w:rPr>
          <w:fldChar w:fldCharType="separate"/>
        </w:r>
        <w:r w:rsidR="00BE256C">
          <w:rPr>
            <w:noProof/>
            <w:webHidden/>
          </w:rPr>
          <w:t>46</w:t>
        </w:r>
        <w:r w:rsidR="00BE256C">
          <w:rPr>
            <w:noProof/>
            <w:webHidden/>
          </w:rPr>
          <w:fldChar w:fldCharType="end"/>
        </w:r>
      </w:hyperlink>
    </w:p>
    <w:p w14:paraId="3C184E3C" w14:textId="77777777" w:rsidR="00BE256C" w:rsidRPr="00B20AFA" w:rsidRDefault="00472F2A" w:rsidP="00BE256C">
      <w:pPr>
        <w:pStyle w:val="Inhopg6"/>
        <w:rPr>
          <w:rFonts w:ascii="Calibri" w:hAnsi="Calibri"/>
          <w:noProof/>
          <w:sz w:val="22"/>
          <w:szCs w:val="22"/>
          <w:lang w:val="en-IE" w:eastAsia="en-IE"/>
        </w:rPr>
      </w:pPr>
      <w:hyperlink w:anchor="_Toc369984229" w:history="1">
        <w:r w:rsidR="00BE256C" w:rsidRPr="00162779">
          <w:rPr>
            <w:rStyle w:val="Hyperlink"/>
            <w:noProof/>
          </w:rPr>
          <w:t>1.7</w:t>
        </w:r>
        <w:r w:rsidR="00BE256C" w:rsidRPr="00B20AFA">
          <w:rPr>
            <w:rFonts w:ascii="Calibri" w:hAnsi="Calibri"/>
            <w:noProof/>
            <w:sz w:val="22"/>
            <w:szCs w:val="22"/>
            <w:lang w:val="en-IE" w:eastAsia="en-IE"/>
          </w:rPr>
          <w:tab/>
        </w:r>
        <w:r w:rsidR="00BE256C" w:rsidRPr="00162779">
          <w:rPr>
            <w:rStyle w:val="Hyperlink"/>
            <w:noProof/>
          </w:rPr>
          <w:t>Layer for data model: IALA Harmonized Data Model (IHDM)</w:t>
        </w:r>
        <w:r w:rsidR="00BE256C">
          <w:rPr>
            <w:noProof/>
            <w:webHidden/>
          </w:rPr>
          <w:tab/>
        </w:r>
        <w:r w:rsidR="00BE256C">
          <w:rPr>
            <w:noProof/>
            <w:webHidden/>
          </w:rPr>
          <w:fldChar w:fldCharType="begin"/>
        </w:r>
        <w:r w:rsidR="00BE256C">
          <w:rPr>
            <w:noProof/>
            <w:webHidden/>
          </w:rPr>
          <w:instrText xml:space="preserve"> PAGEREF _Toc369984229 \h </w:instrText>
        </w:r>
        <w:r w:rsidR="00BE256C">
          <w:rPr>
            <w:noProof/>
            <w:webHidden/>
          </w:rPr>
        </w:r>
        <w:r w:rsidR="00BE256C">
          <w:rPr>
            <w:noProof/>
            <w:webHidden/>
          </w:rPr>
          <w:fldChar w:fldCharType="separate"/>
        </w:r>
        <w:r w:rsidR="00BE256C">
          <w:rPr>
            <w:noProof/>
            <w:webHidden/>
          </w:rPr>
          <w:t>47</w:t>
        </w:r>
        <w:r w:rsidR="00BE256C">
          <w:rPr>
            <w:noProof/>
            <w:webHidden/>
          </w:rPr>
          <w:fldChar w:fldCharType="end"/>
        </w:r>
      </w:hyperlink>
    </w:p>
    <w:p w14:paraId="0B7E2672" w14:textId="77777777" w:rsidR="00BE256C" w:rsidRPr="00B20AFA" w:rsidRDefault="00472F2A" w:rsidP="00BE256C">
      <w:pPr>
        <w:pStyle w:val="Inhopg6"/>
        <w:rPr>
          <w:rFonts w:ascii="Calibri" w:hAnsi="Calibri"/>
          <w:noProof/>
          <w:sz w:val="22"/>
          <w:szCs w:val="22"/>
          <w:lang w:val="en-IE" w:eastAsia="en-IE"/>
        </w:rPr>
      </w:pPr>
      <w:hyperlink w:anchor="_Toc369984230" w:history="1">
        <w:r w:rsidR="00BE256C" w:rsidRPr="00162779">
          <w:rPr>
            <w:rStyle w:val="Hyperlink"/>
            <w:noProof/>
          </w:rPr>
          <w:t>1.8</w:t>
        </w:r>
        <w:r w:rsidR="00BE256C" w:rsidRPr="00B20AFA">
          <w:rPr>
            <w:rFonts w:ascii="Calibri" w:hAnsi="Calibri"/>
            <w:noProof/>
            <w:sz w:val="22"/>
            <w:szCs w:val="22"/>
            <w:lang w:val="en-IE" w:eastAsia="en-IE"/>
          </w:rPr>
          <w:tab/>
        </w:r>
        <w:r w:rsidR="00BE256C" w:rsidRPr="00162779">
          <w:rPr>
            <w:rStyle w:val="Hyperlink"/>
            <w:noProof/>
          </w:rPr>
          <w:t>Layer for presentation of data to users: IALA Unified Operational Presentation Surface (UOPS) layer</w:t>
        </w:r>
        <w:r w:rsidR="00BE256C">
          <w:rPr>
            <w:noProof/>
            <w:webHidden/>
          </w:rPr>
          <w:tab/>
        </w:r>
        <w:r w:rsidR="00BE256C">
          <w:rPr>
            <w:noProof/>
            <w:webHidden/>
          </w:rPr>
          <w:fldChar w:fldCharType="begin"/>
        </w:r>
        <w:r w:rsidR="00BE256C">
          <w:rPr>
            <w:noProof/>
            <w:webHidden/>
          </w:rPr>
          <w:instrText xml:space="preserve"> PAGEREF _Toc369984230 \h </w:instrText>
        </w:r>
        <w:r w:rsidR="00BE256C">
          <w:rPr>
            <w:noProof/>
            <w:webHidden/>
          </w:rPr>
        </w:r>
        <w:r w:rsidR="00BE256C">
          <w:rPr>
            <w:noProof/>
            <w:webHidden/>
          </w:rPr>
          <w:fldChar w:fldCharType="separate"/>
        </w:r>
        <w:r w:rsidR="00BE256C">
          <w:rPr>
            <w:noProof/>
            <w:webHidden/>
          </w:rPr>
          <w:t>47</w:t>
        </w:r>
        <w:r w:rsidR="00BE256C">
          <w:rPr>
            <w:noProof/>
            <w:webHidden/>
          </w:rPr>
          <w:fldChar w:fldCharType="end"/>
        </w:r>
      </w:hyperlink>
    </w:p>
    <w:p w14:paraId="0195A44E" w14:textId="77777777" w:rsidR="00BE256C" w:rsidRPr="00B20AFA" w:rsidRDefault="00472F2A" w:rsidP="00BE256C">
      <w:pPr>
        <w:pStyle w:val="Inhopg6"/>
        <w:rPr>
          <w:rFonts w:ascii="Calibri" w:hAnsi="Calibri"/>
          <w:noProof/>
          <w:sz w:val="22"/>
          <w:szCs w:val="22"/>
          <w:lang w:val="en-IE" w:eastAsia="en-IE"/>
        </w:rPr>
      </w:pPr>
      <w:hyperlink w:anchor="_Toc369984231" w:history="1">
        <w:r w:rsidR="00BE256C" w:rsidRPr="00162779">
          <w:rPr>
            <w:rStyle w:val="Hyperlink"/>
            <w:noProof/>
          </w:rPr>
          <w:t>1.9</w:t>
        </w:r>
        <w:r w:rsidR="00BE256C" w:rsidRPr="00B20AFA">
          <w:rPr>
            <w:rFonts w:ascii="Calibri" w:hAnsi="Calibri"/>
            <w:noProof/>
            <w:sz w:val="22"/>
            <w:szCs w:val="22"/>
            <w:lang w:val="en-IE" w:eastAsia="en-IE"/>
          </w:rPr>
          <w:tab/>
        </w:r>
        <w:r w:rsidR="00BE256C" w:rsidRPr="00162779">
          <w:rPr>
            <w:rStyle w:val="Hyperlink"/>
            <w:noProof/>
          </w:rPr>
          <w:t>Data encoding vs. data modelling</w:t>
        </w:r>
        <w:r w:rsidR="00BE256C">
          <w:rPr>
            <w:noProof/>
            <w:webHidden/>
          </w:rPr>
          <w:tab/>
        </w:r>
        <w:r w:rsidR="00BE256C">
          <w:rPr>
            <w:noProof/>
            <w:webHidden/>
          </w:rPr>
          <w:fldChar w:fldCharType="begin"/>
        </w:r>
        <w:r w:rsidR="00BE256C">
          <w:rPr>
            <w:noProof/>
            <w:webHidden/>
          </w:rPr>
          <w:instrText xml:space="preserve"> PAGEREF _Toc369984231 \h </w:instrText>
        </w:r>
        <w:r w:rsidR="00BE256C">
          <w:rPr>
            <w:noProof/>
            <w:webHidden/>
          </w:rPr>
        </w:r>
        <w:r w:rsidR="00BE256C">
          <w:rPr>
            <w:noProof/>
            <w:webHidden/>
          </w:rPr>
          <w:fldChar w:fldCharType="separate"/>
        </w:r>
        <w:r w:rsidR="00BE256C">
          <w:rPr>
            <w:noProof/>
            <w:webHidden/>
          </w:rPr>
          <w:t>48</w:t>
        </w:r>
        <w:r w:rsidR="00BE256C">
          <w:rPr>
            <w:noProof/>
            <w:webHidden/>
          </w:rPr>
          <w:fldChar w:fldCharType="end"/>
        </w:r>
      </w:hyperlink>
    </w:p>
    <w:p w14:paraId="64CD0359" w14:textId="77777777" w:rsidR="00BE256C" w:rsidRPr="00B20AFA" w:rsidRDefault="00472F2A" w:rsidP="00BE256C">
      <w:pPr>
        <w:pStyle w:val="Inhopg6"/>
        <w:rPr>
          <w:rFonts w:ascii="Calibri" w:hAnsi="Calibri"/>
          <w:noProof/>
          <w:sz w:val="22"/>
          <w:szCs w:val="22"/>
          <w:lang w:val="en-IE" w:eastAsia="en-IE"/>
        </w:rPr>
      </w:pPr>
      <w:hyperlink w:anchor="_Toc369984232" w:history="1">
        <w:r w:rsidR="00BE256C" w:rsidRPr="00162779">
          <w:rPr>
            <w:rStyle w:val="Hyperlink"/>
            <w:noProof/>
          </w:rPr>
          <w:t>1.10</w:t>
        </w:r>
        <w:r w:rsidR="00BE256C" w:rsidRPr="00B20AFA">
          <w:rPr>
            <w:rFonts w:ascii="Calibri" w:hAnsi="Calibri"/>
            <w:noProof/>
            <w:sz w:val="22"/>
            <w:szCs w:val="22"/>
            <w:lang w:val="en-IE" w:eastAsia="en-IE"/>
          </w:rPr>
          <w:tab/>
        </w:r>
        <w:r w:rsidR="00BE256C" w:rsidRPr="00162779">
          <w:rPr>
            <w:rStyle w:val="Hyperlink"/>
            <w:noProof/>
          </w:rPr>
          <w:t>The composition of data exchange sentence: The IALA Maritime Data Exchange Format (MDEF)</w:t>
        </w:r>
        <w:r w:rsidR="00BE256C">
          <w:rPr>
            <w:noProof/>
            <w:webHidden/>
          </w:rPr>
          <w:tab/>
        </w:r>
        <w:r w:rsidR="00BE256C">
          <w:rPr>
            <w:noProof/>
            <w:webHidden/>
          </w:rPr>
          <w:fldChar w:fldCharType="begin"/>
        </w:r>
        <w:r w:rsidR="00BE256C">
          <w:rPr>
            <w:noProof/>
            <w:webHidden/>
          </w:rPr>
          <w:instrText xml:space="preserve"> PAGEREF _Toc369984232 \h </w:instrText>
        </w:r>
        <w:r w:rsidR="00BE256C">
          <w:rPr>
            <w:noProof/>
            <w:webHidden/>
          </w:rPr>
        </w:r>
        <w:r w:rsidR="00BE256C">
          <w:rPr>
            <w:noProof/>
            <w:webHidden/>
          </w:rPr>
          <w:fldChar w:fldCharType="separate"/>
        </w:r>
        <w:r w:rsidR="00BE256C">
          <w:rPr>
            <w:noProof/>
            <w:webHidden/>
          </w:rPr>
          <w:t>48</w:t>
        </w:r>
        <w:r w:rsidR="00BE256C">
          <w:rPr>
            <w:noProof/>
            <w:webHidden/>
          </w:rPr>
          <w:fldChar w:fldCharType="end"/>
        </w:r>
      </w:hyperlink>
    </w:p>
    <w:p w14:paraId="28066452" w14:textId="77777777" w:rsidR="00BE256C" w:rsidRPr="00B20AFA" w:rsidRDefault="00472F2A" w:rsidP="00BE256C">
      <w:pPr>
        <w:pStyle w:val="Inhopg6"/>
        <w:rPr>
          <w:rFonts w:ascii="Calibri" w:hAnsi="Calibri"/>
          <w:noProof/>
          <w:sz w:val="22"/>
          <w:szCs w:val="22"/>
          <w:lang w:val="en-IE" w:eastAsia="en-IE"/>
        </w:rPr>
      </w:pPr>
      <w:hyperlink w:anchor="_Toc369984233" w:history="1">
        <w:r w:rsidR="00BE256C" w:rsidRPr="00162779">
          <w:rPr>
            <w:rStyle w:val="Hyperlink"/>
            <w:noProof/>
          </w:rPr>
          <w:t>1.11</w:t>
        </w:r>
        <w:r w:rsidR="00BE256C" w:rsidRPr="00B20AFA">
          <w:rPr>
            <w:rFonts w:ascii="Calibri" w:hAnsi="Calibri"/>
            <w:noProof/>
            <w:sz w:val="22"/>
            <w:szCs w:val="22"/>
            <w:lang w:val="en-IE" w:eastAsia="en-IE"/>
          </w:rPr>
          <w:tab/>
        </w:r>
        <w:r w:rsidR="00BE256C" w:rsidRPr="00162779">
          <w:rPr>
            <w:rStyle w:val="Hyperlink"/>
            <w:noProof/>
          </w:rPr>
          <w:t>Systems and devices – and their architecture: Common Shore-Based e-Navigation System Architecture (CSSA)</w:t>
        </w:r>
        <w:r w:rsidR="00BE256C">
          <w:rPr>
            <w:noProof/>
            <w:webHidden/>
          </w:rPr>
          <w:tab/>
        </w:r>
        <w:r w:rsidR="00BE256C">
          <w:rPr>
            <w:noProof/>
            <w:webHidden/>
          </w:rPr>
          <w:fldChar w:fldCharType="begin"/>
        </w:r>
        <w:r w:rsidR="00BE256C">
          <w:rPr>
            <w:noProof/>
            <w:webHidden/>
          </w:rPr>
          <w:instrText xml:space="preserve"> PAGEREF _Toc369984233 \h </w:instrText>
        </w:r>
        <w:r w:rsidR="00BE256C">
          <w:rPr>
            <w:noProof/>
            <w:webHidden/>
          </w:rPr>
        </w:r>
        <w:r w:rsidR="00BE256C">
          <w:rPr>
            <w:noProof/>
            <w:webHidden/>
          </w:rPr>
          <w:fldChar w:fldCharType="separate"/>
        </w:r>
        <w:r w:rsidR="00BE256C">
          <w:rPr>
            <w:noProof/>
            <w:webHidden/>
          </w:rPr>
          <w:t>49</w:t>
        </w:r>
        <w:r w:rsidR="00BE256C">
          <w:rPr>
            <w:noProof/>
            <w:webHidden/>
          </w:rPr>
          <w:fldChar w:fldCharType="end"/>
        </w:r>
      </w:hyperlink>
    </w:p>
    <w:p w14:paraId="18436DD1" w14:textId="77777777" w:rsidR="00BE256C" w:rsidRPr="00B20AFA" w:rsidRDefault="00472F2A" w:rsidP="00BE256C">
      <w:pPr>
        <w:pStyle w:val="Inhopg6"/>
        <w:rPr>
          <w:rFonts w:ascii="Calibri" w:hAnsi="Calibri"/>
          <w:noProof/>
          <w:sz w:val="22"/>
          <w:szCs w:val="22"/>
          <w:lang w:val="en-IE" w:eastAsia="en-IE"/>
        </w:rPr>
      </w:pPr>
      <w:hyperlink w:anchor="_Toc369984234" w:history="1">
        <w:r w:rsidR="00BE256C" w:rsidRPr="00162779">
          <w:rPr>
            <w:rStyle w:val="Hyperlink"/>
            <w:noProof/>
          </w:rPr>
          <w:t>1.12</w:t>
        </w:r>
        <w:r w:rsidR="00BE256C" w:rsidRPr="00B20AFA">
          <w:rPr>
            <w:rFonts w:ascii="Calibri" w:hAnsi="Calibri"/>
            <w:noProof/>
            <w:sz w:val="22"/>
            <w:szCs w:val="22"/>
            <w:lang w:val="en-IE" w:eastAsia="en-IE"/>
          </w:rPr>
          <w:tab/>
        </w:r>
        <w:r w:rsidR="00BE256C" w:rsidRPr="00162779">
          <w:rPr>
            <w:rStyle w:val="Hyperlink"/>
            <w:noProof/>
          </w:rPr>
          <w:t>The “IALA e-Navigation Stack”: resulting overview</w:t>
        </w:r>
        <w:r w:rsidR="00BE256C">
          <w:rPr>
            <w:noProof/>
            <w:webHidden/>
          </w:rPr>
          <w:tab/>
        </w:r>
        <w:r w:rsidR="00BE256C">
          <w:rPr>
            <w:noProof/>
            <w:webHidden/>
          </w:rPr>
          <w:fldChar w:fldCharType="begin"/>
        </w:r>
        <w:r w:rsidR="00BE256C">
          <w:rPr>
            <w:noProof/>
            <w:webHidden/>
          </w:rPr>
          <w:instrText xml:space="preserve"> PAGEREF _Toc369984234 \h </w:instrText>
        </w:r>
        <w:r w:rsidR="00BE256C">
          <w:rPr>
            <w:noProof/>
            <w:webHidden/>
          </w:rPr>
        </w:r>
        <w:r w:rsidR="00BE256C">
          <w:rPr>
            <w:noProof/>
            <w:webHidden/>
          </w:rPr>
          <w:fldChar w:fldCharType="separate"/>
        </w:r>
        <w:r w:rsidR="00BE256C">
          <w:rPr>
            <w:noProof/>
            <w:webHidden/>
          </w:rPr>
          <w:t>50</w:t>
        </w:r>
        <w:r w:rsidR="00BE256C">
          <w:rPr>
            <w:noProof/>
            <w:webHidden/>
          </w:rPr>
          <w:fldChar w:fldCharType="end"/>
        </w:r>
      </w:hyperlink>
    </w:p>
    <w:p w14:paraId="6DD89E19" w14:textId="77777777" w:rsidR="00BE256C" w:rsidRDefault="00BE256C" w:rsidP="00BE256C">
      <w:r>
        <w:rPr>
          <w:rFonts w:cs="Arial"/>
          <w:b/>
          <w:bCs/>
          <w:caps/>
        </w:rPr>
        <w:fldChar w:fldCharType="end"/>
      </w:r>
    </w:p>
    <w:p w14:paraId="2A36279C" w14:textId="77777777" w:rsidR="00BE256C" w:rsidRPr="00E44695" w:rsidRDefault="00BE256C" w:rsidP="00BE256C">
      <w:pPr>
        <w:pStyle w:val="Titel"/>
        <w:rPr>
          <w:lang w:val="de-DE"/>
        </w:rPr>
      </w:pPr>
      <w:r>
        <w:t xml:space="preserve"> </w:t>
      </w:r>
      <w:bookmarkStart w:id="7" w:name="_Toc250019848"/>
      <w:bookmarkStart w:id="8" w:name="_Toc369984182"/>
      <w:r w:rsidRPr="00E44695">
        <w:rPr>
          <w:lang w:val="de-DE"/>
        </w:rPr>
        <w:t>Index of Tables</w:t>
      </w:r>
      <w:bookmarkEnd w:id="7"/>
      <w:bookmarkEnd w:id="8"/>
    </w:p>
    <w:p w14:paraId="7A9A4F54" w14:textId="77777777" w:rsidR="00BE256C" w:rsidRPr="00B20AFA" w:rsidRDefault="00BE256C" w:rsidP="00BE256C">
      <w:pPr>
        <w:pStyle w:val="Lijstmetafbeeldingen"/>
        <w:rPr>
          <w:rFonts w:ascii="Calibri" w:hAnsi="Calibri"/>
          <w:noProof/>
          <w:szCs w:val="22"/>
          <w:lang w:val="en-IE" w:eastAsia="en-IE"/>
        </w:rPr>
      </w:pPr>
      <w:r w:rsidRPr="00AC6D1A">
        <w:fldChar w:fldCharType="begin"/>
      </w:r>
      <w:r w:rsidRPr="00E44695">
        <w:rPr>
          <w:lang w:val="de-DE"/>
        </w:rPr>
        <w:instrText xml:space="preserve"> TOC \h \z \t "Table_#" \c </w:instrText>
      </w:r>
      <w:r w:rsidRPr="00AC6D1A">
        <w:fldChar w:fldCharType="separate"/>
      </w:r>
      <w:hyperlink w:anchor="_Toc369984153" w:history="1">
        <w:r w:rsidRPr="009A3AD0">
          <w:rPr>
            <w:rStyle w:val="Hyperlink"/>
            <w:noProof/>
          </w:rPr>
          <w:t>Table 1</w:t>
        </w:r>
        <w:r w:rsidRPr="00B20AFA">
          <w:rPr>
            <w:rFonts w:ascii="Calibri" w:hAnsi="Calibri"/>
            <w:noProof/>
            <w:szCs w:val="22"/>
            <w:lang w:val="en-IE" w:eastAsia="en-IE"/>
          </w:rPr>
          <w:tab/>
        </w:r>
        <w:r w:rsidRPr="009A3AD0">
          <w:rPr>
            <w:rStyle w:val="Hyperlink"/>
            <w:noProof/>
          </w:rPr>
          <w:t>Relationship between User/Information domain and Data domain</w:t>
        </w:r>
        <w:r>
          <w:rPr>
            <w:noProof/>
            <w:webHidden/>
          </w:rPr>
          <w:tab/>
        </w:r>
        <w:r>
          <w:rPr>
            <w:noProof/>
            <w:webHidden/>
          </w:rPr>
          <w:fldChar w:fldCharType="begin"/>
        </w:r>
        <w:r>
          <w:rPr>
            <w:noProof/>
            <w:webHidden/>
          </w:rPr>
          <w:instrText xml:space="preserve"> PAGEREF _Toc369984153 \h </w:instrText>
        </w:r>
        <w:r>
          <w:rPr>
            <w:noProof/>
            <w:webHidden/>
          </w:rPr>
        </w:r>
        <w:r>
          <w:rPr>
            <w:noProof/>
            <w:webHidden/>
          </w:rPr>
          <w:fldChar w:fldCharType="separate"/>
        </w:r>
        <w:r>
          <w:rPr>
            <w:noProof/>
            <w:webHidden/>
          </w:rPr>
          <w:t>17</w:t>
        </w:r>
        <w:r>
          <w:rPr>
            <w:noProof/>
            <w:webHidden/>
          </w:rPr>
          <w:fldChar w:fldCharType="end"/>
        </w:r>
      </w:hyperlink>
    </w:p>
    <w:p w14:paraId="0CE24A8C" w14:textId="77777777" w:rsidR="00BE256C" w:rsidRPr="00B20AFA" w:rsidRDefault="00472F2A" w:rsidP="00BE256C">
      <w:pPr>
        <w:pStyle w:val="Lijstmetafbeeldingen"/>
        <w:rPr>
          <w:rFonts w:ascii="Calibri" w:hAnsi="Calibri"/>
          <w:noProof/>
          <w:szCs w:val="22"/>
          <w:lang w:val="en-IE" w:eastAsia="en-IE"/>
        </w:rPr>
      </w:pPr>
      <w:hyperlink w:anchor="_Toc369984154" w:history="1">
        <w:r w:rsidR="00BE256C" w:rsidRPr="009A3AD0">
          <w:rPr>
            <w:rStyle w:val="Hyperlink"/>
            <w:noProof/>
          </w:rPr>
          <w:t>Table 2</w:t>
        </w:r>
        <w:r w:rsidR="00BE256C" w:rsidRPr="00B20AFA">
          <w:rPr>
            <w:rFonts w:ascii="Calibri" w:hAnsi="Calibri"/>
            <w:noProof/>
            <w:szCs w:val="22"/>
            <w:lang w:val="en-IE" w:eastAsia="en-IE"/>
          </w:rPr>
          <w:tab/>
        </w:r>
        <w:r w:rsidR="00BE256C" w:rsidRPr="009A3AD0">
          <w:rPr>
            <w:rStyle w:val="Hyperlink"/>
            <w:noProof/>
          </w:rPr>
          <w:t>Simplified representation of the “IALA e-Navigation stack” (highlighted by double lines) within its context</w:t>
        </w:r>
        <w:r w:rsidR="00BE256C">
          <w:rPr>
            <w:noProof/>
            <w:webHidden/>
          </w:rPr>
          <w:tab/>
        </w:r>
        <w:r w:rsidR="00BE256C">
          <w:rPr>
            <w:noProof/>
            <w:webHidden/>
          </w:rPr>
          <w:fldChar w:fldCharType="begin"/>
        </w:r>
        <w:r w:rsidR="00BE256C">
          <w:rPr>
            <w:noProof/>
            <w:webHidden/>
          </w:rPr>
          <w:instrText xml:space="preserve"> PAGEREF _Toc369984154 \h </w:instrText>
        </w:r>
        <w:r w:rsidR="00BE256C">
          <w:rPr>
            <w:noProof/>
            <w:webHidden/>
          </w:rPr>
        </w:r>
        <w:r w:rsidR="00BE256C">
          <w:rPr>
            <w:noProof/>
            <w:webHidden/>
          </w:rPr>
          <w:fldChar w:fldCharType="separate"/>
        </w:r>
        <w:r w:rsidR="00BE256C">
          <w:rPr>
            <w:noProof/>
            <w:webHidden/>
          </w:rPr>
          <w:t>31</w:t>
        </w:r>
        <w:r w:rsidR="00BE256C">
          <w:rPr>
            <w:noProof/>
            <w:webHidden/>
          </w:rPr>
          <w:fldChar w:fldCharType="end"/>
        </w:r>
      </w:hyperlink>
    </w:p>
    <w:p w14:paraId="6052883E" w14:textId="77777777" w:rsidR="00BE256C" w:rsidRPr="00B20AFA" w:rsidRDefault="00472F2A" w:rsidP="00BE256C">
      <w:pPr>
        <w:pStyle w:val="Lijstmetafbeeldingen"/>
        <w:rPr>
          <w:rFonts w:ascii="Calibri" w:hAnsi="Calibri"/>
          <w:noProof/>
          <w:szCs w:val="22"/>
          <w:lang w:val="en-IE" w:eastAsia="en-IE"/>
        </w:rPr>
      </w:pPr>
      <w:hyperlink w:anchor="_Toc369984155" w:history="1">
        <w:r w:rsidR="00BE256C" w:rsidRPr="009A3AD0">
          <w:rPr>
            <w:rStyle w:val="Hyperlink"/>
            <w:noProof/>
          </w:rPr>
          <w:t>Table 3</w:t>
        </w:r>
        <w:r w:rsidR="00BE256C" w:rsidRPr="00B20AFA">
          <w:rPr>
            <w:rFonts w:ascii="Calibri" w:hAnsi="Calibri"/>
            <w:noProof/>
            <w:szCs w:val="22"/>
            <w:lang w:val="en-IE" w:eastAsia="en-IE"/>
          </w:rPr>
          <w:tab/>
        </w:r>
        <w:r w:rsidR="00BE256C" w:rsidRPr="009A3AD0">
          <w:rPr>
            <w:rStyle w:val="Hyperlink"/>
            <w:noProof/>
          </w:rPr>
          <w:t>Complete graphical representation of the IALA e-Navigation stack</w:t>
        </w:r>
        <w:r w:rsidR="00BE256C">
          <w:rPr>
            <w:noProof/>
            <w:webHidden/>
          </w:rPr>
          <w:tab/>
        </w:r>
        <w:r w:rsidR="00BE256C">
          <w:rPr>
            <w:noProof/>
            <w:webHidden/>
          </w:rPr>
          <w:fldChar w:fldCharType="begin"/>
        </w:r>
        <w:r w:rsidR="00BE256C">
          <w:rPr>
            <w:noProof/>
            <w:webHidden/>
          </w:rPr>
          <w:instrText xml:space="preserve"> PAGEREF _Toc369984155 \h </w:instrText>
        </w:r>
        <w:r w:rsidR="00BE256C">
          <w:rPr>
            <w:noProof/>
            <w:webHidden/>
          </w:rPr>
        </w:r>
        <w:r w:rsidR="00BE256C">
          <w:rPr>
            <w:noProof/>
            <w:webHidden/>
          </w:rPr>
          <w:fldChar w:fldCharType="separate"/>
        </w:r>
        <w:r w:rsidR="00BE256C">
          <w:rPr>
            <w:noProof/>
            <w:webHidden/>
          </w:rPr>
          <w:t>35</w:t>
        </w:r>
        <w:r w:rsidR="00BE256C">
          <w:rPr>
            <w:noProof/>
            <w:webHidden/>
          </w:rPr>
          <w:fldChar w:fldCharType="end"/>
        </w:r>
      </w:hyperlink>
    </w:p>
    <w:p w14:paraId="594192E1" w14:textId="77777777" w:rsidR="00BE256C" w:rsidRPr="00B20AFA" w:rsidRDefault="00472F2A" w:rsidP="00BE256C">
      <w:pPr>
        <w:pStyle w:val="Lijstmetafbeeldingen"/>
        <w:rPr>
          <w:rFonts w:ascii="Calibri" w:hAnsi="Calibri"/>
          <w:noProof/>
          <w:szCs w:val="22"/>
          <w:lang w:val="en-IE" w:eastAsia="en-IE"/>
        </w:rPr>
      </w:pPr>
      <w:hyperlink w:anchor="_Toc369984156" w:history="1">
        <w:r w:rsidR="00BE256C" w:rsidRPr="009A3AD0">
          <w:rPr>
            <w:rStyle w:val="Hyperlink"/>
            <w:noProof/>
          </w:rPr>
          <w:t>Table 4</w:t>
        </w:r>
        <w:r w:rsidR="00BE256C" w:rsidRPr="00B20AFA">
          <w:rPr>
            <w:rFonts w:ascii="Calibri" w:hAnsi="Calibri"/>
            <w:noProof/>
            <w:szCs w:val="22"/>
            <w:lang w:val="en-IE" w:eastAsia="en-IE"/>
          </w:rPr>
          <w:tab/>
        </w:r>
        <w:r w:rsidR="00BE256C" w:rsidRPr="009A3AD0">
          <w:rPr>
            <w:rStyle w:val="Hyperlink"/>
            <w:noProof/>
          </w:rPr>
          <w:t>The interactions between layers of the IALA e-Navigation stack and peer layers on the shipboard side</w:t>
        </w:r>
        <w:r w:rsidR="00BE256C">
          <w:rPr>
            <w:noProof/>
            <w:webHidden/>
          </w:rPr>
          <w:tab/>
        </w:r>
        <w:r w:rsidR="00BE256C">
          <w:rPr>
            <w:noProof/>
            <w:webHidden/>
          </w:rPr>
          <w:fldChar w:fldCharType="begin"/>
        </w:r>
        <w:r w:rsidR="00BE256C">
          <w:rPr>
            <w:noProof/>
            <w:webHidden/>
          </w:rPr>
          <w:instrText xml:space="preserve"> PAGEREF _Toc369984156 \h </w:instrText>
        </w:r>
        <w:r w:rsidR="00BE256C">
          <w:rPr>
            <w:noProof/>
            <w:webHidden/>
          </w:rPr>
        </w:r>
        <w:r w:rsidR="00BE256C">
          <w:rPr>
            <w:noProof/>
            <w:webHidden/>
          </w:rPr>
          <w:fldChar w:fldCharType="separate"/>
        </w:r>
        <w:r w:rsidR="00BE256C">
          <w:rPr>
            <w:noProof/>
            <w:webHidden/>
          </w:rPr>
          <w:t>37</w:t>
        </w:r>
        <w:r w:rsidR="00BE256C">
          <w:rPr>
            <w:noProof/>
            <w:webHidden/>
          </w:rPr>
          <w:fldChar w:fldCharType="end"/>
        </w:r>
      </w:hyperlink>
    </w:p>
    <w:p w14:paraId="43ACB235" w14:textId="77777777" w:rsidR="00BE256C" w:rsidRPr="00E44695" w:rsidRDefault="00BE256C" w:rsidP="00BE256C">
      <w:pPr>
        <w:pStyle w:val="Plattetekst"/>
        <w:rPr>
          <w:lang w:val="de-DE"/>
        </w:rPr>
      </w:pPr>
      <w:r w:rsidRPr="00AC6D1A">
        <w:fldChar w:fldCharType="end"/>
      </w:r>
    </w:p>
    <w:p w14:paraId="533D6761" w14:textId="77777777" w:rsidR="00BE256C" w:rsidRPr="00E44695" w:rsidRDefault="00BE256C" w:rsidP="00BE256C">
      <w:pPr>
        <w:pStyle w:val="Plattetekst"/>
        <w:rPr>
          <w:lang w:val="de-DE"/>
        </w:rPr>
      </w:pPr>
    </w:p>
    <w:p w14:paraId="75B3E30E" w14:textId="77777777" w:rsidR="00BE256C" w:rsidRPr="00AC6D1A" w:rsidRDefault="00BE256C" w:rsidP="00BE256C">
      <w:pPr>
        <w:pStyle w:val="Titel"/>
      </w:pPr>
      <w:bookmarkStart w:id="9" w:name="_Toc250019849"/>
      <w:bookmarkStart w:id="10" w:name="_Toc369984183"/>
      <w:r w:rsidRPr="00AC6D1A">
        <w:t>Index of Figures</w:t>
      </w:r>
      <w:bookmarkEnd w:id="9"/>
      <w:bookmarkEnd w:id="10"/>
    </w:p>
    <w:p w14:paraId="111A82BB" w14:textId="77777777" w:rsidR="00BE256C" w:rsidRPr="00B20AFA" w:rsidRDefault="00BE256C" w:rsidP="00BE256C">
      <w:pPr>
        <w:pStyle w:val="Lijstmetafbeeldingen"/>
        <w:rPr>
          <w:rFonts w:ascii="Calibri" w:hAnsi="Calibri"/>
          <w:noProof/>
          <w:szCs w:val="22"/>
          <w:lang w:val="en-IE" w:eastAsia="en-IE"/>
        </w:rPr>
      </w:pPr>
      <w:r w:rsidRPr="00AC6D1A">
        <w:fldChar w:fldCharType="begin"/>
      </w:r>
      <w:r w:rsidRPr="00AC6D1A">
        <w:instrText xml:space="preserve"> TOC \h \z \t "Figure_#" \c </w:instrText>
      </w:r>
      <w:r w:rsidRPr="00AC6D1A">
        <w:fldChar w:fldCharType="separate"/>
      </w:r>
      <w:hyperlink w:anchor="_Toc369984157" w:history="1">
        <w:r w:rsidRPr="009D59F0">
          <w:rPr>
            <w:rStyle w:val="Hyperlink"/>
            <w:noProof/>
          </w:rPr>
          <w:t>Figure 1</w:t>
        </w:r>
        <w:r w:rsidRPr="00B20AFA">
          <w:rPr>
            <w:rFonts w:ascii="Calibri" w:hAnsi="Calibri"/>
            <w:noProof/>
            <w:szCs w:val="22"/>
            <w:lang w:val="en-IE" w:eastAsia="en-IE"/>
          </w:rPr>
          <w:tab/>
        </w:r>
        <w:r w:rsidRPr="009D59F0">
          <w:rPr>
            <w:rStyle w:val="Hyperlink"/>
            <w:noProof/>
          </w:rPr>
          <w:t>Rudimentary representation of overarching e-Navigation architecture: shipboard, shore-based and links in-between</w:t>
        </w:r>
        <w:r>
          <w:rPr>
            <w:noProof/>
            <w:webHidden/>
          </w:rPr>
          <w:tab/>
        </w:r>
        <w:r>
          <w:rPr>
            <w:noProof/>
            <w:webHidden/>
          </w:rPr>
          <w:fldChar w:fldCharType="begin"/>
        </w:r>
        <w:r>
          <w:rPr>
            <w:noProof/>
            <w:webHidden/>
          </w:rPr>
          <w:instrText xml:space="preserve"> PAGEREF _Toc369984157 \h </w:instrText>
        </w:r>
        <w:r>
          <w:rPr>
            <w:noProof/>
            <w:webHidden/>
          </w:rPr>
        </w:r>
        <w:r>
          <w:rPr>
            <w:noProof/>
            <w:webHidden/>
          </w:rPr>
          <w:fldChar w:fldCharType="separate"/>
        </w:r>
        <w:r>
          <w:rPr>
            <w:noProof/>
            <w:webHidden/>
          </w:rPr>
          <w:t>16</w:t>
        </w:r>
        <w:r>
          <w:rPr>
            <w:noProof/>
            <w:webHidden/>
          </w:rPr>
          <w:fldChar w:fldCharType="end"/>
        </w:r>
      </w:hyperlink>
    </w:p>
    <w:p w14:paraId="4115F01D" w14:textId="77777777" w:rsidR="00BE256C" w:rsidRPr="00B20AFA" w:rsidRDefault="00472F2A" w:rsidP="00BE256C">
      <w:pPr>
        <w:pStyle w:val="Lijstmetafbeeldingen"/>
        <w:rPr>
          <w:rFonts w:ascii="Calibri" w:hAnsi="Calibri"/>
          <w:noProof/>
          <w:szCs w:val="22"/>
          <w:lang w:val="en-IE" w:eastAsia="en-IE"/>
        </w:rPr>
      </w:pPr>
      <w:hyperlink w:anchor="_Toc369984158" w:history="1">
        <w:r w:rsidR="00BE256C" w:rsidRPr="009D59F0">
          <w:rPr>
            <w:rStyle w:val="Hyperlink"/>
            <w:noProof/>
          </w:rPr>
          <w:t>Figure 2</w:t>
        </w:r>
        <w:r w:rsidR="00BE256C" w:rsidRPr="00B20AFA">
          <w:rPr>
            <w:rFonts w:ascii="Calibri" w:hAnsi="Calibri"/>
            <w:noProof/>
            <w:szCs w:val="22"/>
            <w:lang w:val="en-IE" w:eastAsia="en-IE"/>
          </w:rPr>
          <w:tab/>
        </w:r>
        <w:r w:rsidR="00BE256C" w:rsidRPr="009D59F0">
          <w:rPr>
            <w:rStyle w:val="Hyperlink"/>
            <w:noProof/>
          </w:rPr>
          <w:t>Overarching e-Navigation Architecture showing the context of the Maritime Cloud and of applications</w:t>
        </w:r>
        <w:r w:rsidR="00BE256C">
          <w:rPr>
            <w:noProof/>
            <w:webHidden/>
          </w:rPr>
          <w:tab/>
        </w:r>
        <w:r w:rsidR="00BE256C">
          <w:rPr>
            <w:noProof/>
            <w:webHidden/>
          </w:rPr>
          <w:fldChar w:fldCharType="begin"/>
        </w:r>
        <w:r w:rsidR="00BE256C">
          <w:rPr>
            <w:noProof/>
            <w:webHidden/>
          </w:rPr>
          <w:instrText xml:space="preserve"> PAGEREF _Toc369984158 \h </w:instrText>
        </w:r>
        <w:r w:rsidR="00BE256C">
          <w:rPr>
            <w:noProof/>
            <w:webHidden/>
          </w:rPr>
        </w:r>
        <w:r w:rsidR="00BE256C">
          <w:rPr>
            <w:noProof/>
            <w:webHidden/>
          </w:rPr>
          <w:fldChar w:fldCharType="separate"/>
        </w:r>
        <w:r w:rsidR="00BE256C">
          <w:rPr>
            <w:noProof/>
            <w:webHidden/>
          </w:rPr>
          <w:t>20</w:t>
        </w:r>
        <w:r w:rsidR="00BE256C">
          <w:rPr>
            <w:noProof/>
            <w:webHidden/>
          </w:rPr>
          <w:fldChar w:fldCharType="end"/>
        </w:r>
      </w:hyperlink>
    </w:p>
    <w:p w14:paraId="01A95A83" w14:textId="77777777" w:rsidR="00BE256C" w:rsidRPr="00B20AFA" w:rsidRDefault="00472F2A" w:rsidP="00BE256C">
      <w:pPr>
        <w:pStyle w:val="Lijstmetafbeeldingen"/>
        <w:rPr>
          <w:rFonts w:ascii="Calibri" w:hAnsi="Calibri"/>
          <w:noProof/>
          <w:szCs w:val="22"/>
          <w:lang w:val="en-IE" w:eastAsia="en-IE"/>
        </w:rPr>
      </w:pPr>
      <w:hyperlink w:anchor="_Toc369984159" w:history="1">
        <w:r w:rsidR="00BE256C" w:rsidRPr="009D59F0">
          <w:rPr>
            <w:rStyle w:val="Hyperlink"/>
            <w:noProof/>
          </w:rPr>
          <w:t>Figure 3</w:t>
        </w:r>
        <w:r w:rsidR="00BE256C" w:rsidRPr="00B20AFA">
          <w:rPr>
            <w:rFonts w:ascii="Calibri" w:hAnsi="Calibri"/>
            <w:noProof/>
            <w:szCs w:val="22"/>
            <w:lang w:val="en-IE" w:eastAsia="en-IE"/>
          </w:rPr>
          <w:tab/>
        </w:r>
        <w:r w:rsidR="00BE256C" w:rsidRPr="009D59F0">
          <w:rPr>
            <w:rStyle w:val="Hyperlink"/>
            <w:noProof/>
          </w:rPr>
          <w:t>The overarching e-Navigation architecture</w:t>
        </w:r>
        <w:r w:rsidR="00BE256C">
          <w:rPr>
            <w:noProof/>
            <w:webHidden/>
          </w:rPr>
          <w:tab/>
        </w:r>
        <w:r w:rsidR="00BE256C">
          <w:rPr>
            <w:noProof/>
            <w:webHidden/>
          </w:rPr>
          <w:fldChar w:fldCharType="begin"/>
        </w:r>
        <w:r w:rsidR="00BE256C">
          <w:rPr>
            <w:noProof/>
            <w:webHidden/>
          </w:rPr>
          <w:instrText xml:space="preserve"> PAGEREF _Toc369984159 \h </w:instrText>
        </w:r>
        <w:r w:rsidR="00BE256C">
          <w:rPr>
            <w:noProof/>
            <w:webHidden/>
          </w:rPr>
        </w:r>
        <w:r w:rsidR="00BE256C">
          <w:rPr>
            <w:noProof/>
            <w:webHidden/>
          </w:rPr>
          <w:fldChar w:fldCharType="separate"/>
        </w:r>
        <w:r w:rsidR="00BE256C">
          <w:rPr>
            <w:noProof/>
            <w:webHidden/>
          </w:rPr>
          <w:t>21</w:t>
        </w:r>
        <w:r w:rsidR="00BE256C">
          <w:rPr>
            <w:noProof/>
            <w:webHidden/>
          </w:rPr>
          <w:fldChar w:fldCharType="end"/>
        </w:r>
      </w:hyperlink>
    </w:p>
    <w:p w14:paraId="5901FC20" w14:textId="77777777" w:rsidR="00BE256C" w:rsidRPr="00B20AFA" w:rsidRDefault="00472F2A" w:rsidP="00BE256C">
      <w:pPr>
        <w:pStyle w:val="Lijstmetafbeeldingen"/>
        <w:rPr>
          <w:rFonts w:ascii="Calibri" w:hAnsi="Calibri"/>
          <w:noProof/>
          <w:szCs w:val="22"/>
          <w:lang w:val="en-IE" w:eastAsia="en-IE"/>
        </w:rPr>
      </w:pPr>
      <w:hyperlink w:anchor="_Toc369984160" w:history="1">
        <w:r w:rsidR="00BE256C" w:rsidRPr="009D59F0">
          <w:rPr>
            <w:rStyle w:val="Hyperlink"/>
            <w:noProof/>
          </w:rPr>
          <w:t>Figure 4</w:t>
        </w:r>
        <w:r w:rsidR="00BE256C" w:rsidRPr="00B20AFA">
          <w:rPr>
            <w:rFonts w:ascii="Calibri" w:hAnsi="Calibri"/>
            <w:noProof/>
            <w:szCs w:val="22"/>
            <w:lang w:val="en-IE" w:eastAsia="en-IE"/>
          </w:rPr>
          <w:tab/>
        </w:r>
        <w:r w:rsidR="00BE256C" w:rsidRPr="009D59F0">
          <w:rPr>
            <w:rStyle w:val="Hyperlink"/>
            <w:noProof/>
          </w:rPr>
          <w:t>Scope and Impact of the IMO governed Common Maritime Data Structure</w:t>
        </w:r>
        <w:r w:rsidR="00BE256C">
          <w:rPr>
            <w:noProof/>
            <w:webHidden/>
          </w:rPr>
          <w:tab/>
        </w:r>
        <w:r w:rsidR="00BE256C">
          <w:rPr>
            <w:noProof/>
            <w:webHidden/>
          </w:rPr>
          <w:fldChar w:fldCharType="begin"/>
        </w:r>
        <w:r w:rsidR="00BE256C">
          <w:rPr>
            <w:noProof/>
            <w:webHidden/>
          </w:rPr>
          <w:instrText xml:space="preserve"> PAGEREF _Toc369984160 \h </w:instrText>
        </w:r>
        <w:r w:rsidR="00BE256C">
          <w:rPr>
            <w:noProof/>
            <w:webHidden/>
          </w:rPr>
        </w:r>
        <w:r w:rsidR="00BE256C">
          <w:rPr>
            <w:noProof/>
            <w:webHidden/>
          </w:rPr>
          <w:fldChar w:fldCharType="separate"/>
        </w:r>
        <w:r w:rsidR="00BE256C">
          <w:rPr>
            <w:noProof/>
            <w:webHidden/>
          </w:rPr>
          <w:t>23</w:t>
        </w:r>
        <w:r w:rsidR="00BE256C">
          <w:rPr>
            <w:noProof/>
            <w:webHidden/>
          </w:rPr>
          <w:fldChar w:fldCharType="end"/>
        </w:r>
      </w:hyperlink>
    </w:p>
    <w:p w14:paraId="3C323BBB" w14:textId="77777777" w:rsidR="00BE256C" w:rsidRPr="00B20AFA" w:rsidRDefault="00472F2A" w:rsidP="00BE256C">
      <w:pPr>
        <w:pStyle w:val="Lijstmetafbeeldingen"/>
        <w:rPr>
          <w:rFonts w:ascii="Calibri" w:hAnsi="Calibri"/>
          <w:noProof/>
          <w:szCs w:val="22"/>
          <w:lang w:val="en-IE" w:eastAsia="en-IE"/>
        </w:rPr>
      </w:pPr>
      <w:hyperlink w:anchor="_Toc369984161" w:history="1">
        <w:r w:rsidR="00BE256C" w:rsidRPr="009D59F0">
          <w:rPr>
            <w:rStyle w:val="Hyperlink"/>
            <w:noProof/>
          </w:rPr>
          <w:t>Figure 5</w:t>
        </w:r>
        <w:r w:rsidR="00BE256C" w:rsidRPr="00B20AFA">
          <w:rPr>
            <w:rFonts w:ascii="Calibri" w:hAnsi="Calibri"/>
            <w:noProof/>
            <w:szCs w:val="22"/>
            <w:lang w:val="en-IE" w:eastAsia="en-IE"/>
          </w:rPr>
          <w:tab/>
        </w:r>
        <w:r w:rsidR="00BE256C" w:rsidRPr="009D59F0">
          <w:rPr>
            <w:rStyle w:val="Hyperlink"/>
            <w:noProof/>
          </w:rPr>
          <w:t>The co-operation between IHO and IALA regarding IMO’s intended CMDS</w:t>
        </w:r>
        <w:r w:rsidR="00BE256C">
          <w:rPr>
            <w:noProof/>
            <w:webHidden/>
          </w:rPr>
          <w:tab/>
        </w:r>
        <w:r w:rsidR="00BE256C">
          <w:rPr>
            <w:noProof/>
            <w:webHidden/>
          </w:rPr>
          <w:fldChar w:fldCharType="begin"/>
        </w:r>
        <w:r w:rsidR="00BE256C">
          <w:rPr>
            <w:noProof/>
            <w:webHidden/>
          </w:rPr>
          <w:instrText xml:space="preserve"> PAGEREF _Toc369984161 \h </w:instrText>
        </w:r>
        <w:r w:rsidR="00BE256C">
          <w:rPr>
            <w:noProof/>
            <w:webHidden/>
          </w:rPr>
        </w:r>
        <w:r w:rsidR="00BE256C">
          <w:rPr>
            <w:noProof/>
            <w:webHidden/>
          </w:rPr>
          <w:fldChar w:fldCharType="separate"/>
        </w:r>
        <w:r w:rsidR="00BE256C">
          <w:rPr>
            <w:noProof/>
            <w:webHidden/>
          </w:rPr>
          <w:t>24</w:t>
        </w:r>
        <w:r w:rsidR="00BE256C">
          <w:rPr>
            <w:noProof/>
            <w:webHidden/>
          </w:rPr>
          <w:fldChar w:fldCharType="end"/>
        </w:r>
      </w:hyperlink>
    </w:p>
    <w:p w14:paraId="6E2A4DA5" w14:textId="77777777" w:rsidR="00BE256C" w:rsidRPr="00B20AFA" w:rsidRDefault="00472F2A" w:rsidP="00BE256C">
      <w:pPr>
        <w:pStyle w:val="Lijstmetafbeeldingen"/>
        <w:rPr>
          <w:rFonts w:ascii="Calibri" w:hAnsi="Calibri"/>
          <w:noProof/>
          <w:szCs w:val="22"/>
          <w:lang w:val="en-IE" w:eastAsia="en-IE"/>
        </w:rPr>
      </w:pPr>
      <w:hyperlink w:anchor="_Toc369984162" w:history="1">
        <w:r w:rsidR="00BE256C" w:rsidRPr="009D59F0">
          <w:rPr>
            <w:rStyle w:val="Hyperlink"/>
            <w:noProof/>
            <w:lang w:eastAsia="de-DE"/>
          </w:rPr>
          <w:t>Figure 6</w:t>
        </w:r>
        <w:r w:rsidR="00BE256C" w:rsidRPr="00B20AFA">
          <w:rPr>
            <w:rFonts w:ascii="Calibri" w:hAnsi="Calibri"/>
            <w:noProof/>
            <w:szCs w:val="22"/>
            <w:lang w:val="en-IE" w:eastAsia="en-IE"/>
          </w:rPr>
          <w:tab/>
        </w:r>
        <w:r w:rsidR="00BE256C" w:rsidRPr="009D59F0">
          <w:rPr>
            <w:rStyle w:val="Hyperlink"/>
            <w:noProof/>
          </w:rPr>
          <w:t>The e-Navigation architecture with focus on the shore-side (simplified representation; i.e. without CMDS and WWRNS)</w:t>
        </w:r>
        <w:r w:rsidR="00BE256C">
          <w:rPr>
            <w:noProof/>
            <w:webHidden/>
          </w:rPr>
          <w:tab/>
        </w:r>
        <w:r w:rsidR="00BE256C">
          <w:rPr>
            <w:noProof/>
            <w:webHidden/>
          </w:rPr>
          <w:fldChar w:fldCharType="begin"/>
        </w:r>
        <w:r w:rsidR="00BE256C">
          <w:rPr>
            <w:noProof/>
            <w:webHidden/>
          </w:rPr>
          <w:instrText xml:space="preserve"> PAGEREF _Toc369984162 \h </w:instrText>
        </w:r>
        <w:r w:rsidR="00BE256C">
          <w:rPr>
            <w:noProof/>
            <w:webHidden/>
          </w:rPr>
        </w:r>
        <w:r w:rsidR="00BE256C">
          <w:rPr>
            <w:noProof/>
            <w:webHidden/>
          </w:rPr>
          <w:fldChar w:fldCharType="separate"/>
        </w:r>
        <w:r w:rsidR="00BE256C">
          <w:rPr>
            <w:noProof/>
            <w:webHidden/>
          </w:rPr>
          <w:t>29</w:t>
        </w:r>
        <w:r w:rsidR="00BE256C">
          <w:rPr>
            <w:noProof/>
            <w:webHidden/>
          </w:rPr>
          <w:fldChar w:fldCharType="end"/>
        </w:r>
      </w:hyperlink>
    </w:p>
    <w:p w14:paraId="67F1B58A" w14:textId="77777777" w:rsidR="00BE256C" w:rsidRPr="00B20AFA" w:rsidRDefault="00472F2A" w:rsidP="00BE256C">
      <w:pPr>
        <w:pStyle w:val="Lijstmetafbeeldingen"/>
        <w:rPr>
          <w:rFonts w:ascii="Calibri" w:hAnsi="Calibri"/>
          <w:noProof/>
          <w:szCs w:val="22"/>
          <w:lang w:val="en-IE" w:eastAsia="en-IE"/>
        </w:rPr>
      </w:pPr>
      <w:hyperlink w:anchor="_Toc369984163" w:history="1">
        <w:r w:rsidR="00BE256C" w:rsidRPr="009D59F0">
          <w:rPr>
            <w:rStyle w:val="Hyperlink"/>
            <w:noProof/>
          </w:rPr>
          <w:t>Figure 7</w:t>
        </w:r>
        <w:r w:rsidR="00BE256C" w:rsidRPr="00B20AFA">
          <w:rPr>
            <w:rFonts w:ascii="Calibri" w:hAnsi="Calibri"/>
            <w:noProof/>
            <w:szCs w:val="22"/>
            <w:lang w:val="en-IE" w:eastAsia="en-IE"/>
          </w:rPr>
          <w:tab/>
        </w:r>
        <w:r w:rsidR="00BE256C" w:rsidRPr="009D59F0">
          <w:rPr>
            <w:rStyle w:val="Hyperlink"/>
            <w:noProof/>
          </w:rPr>
          <w:t>The place of the IALA e-Navigation stack and its layers within the overarching e-Navigation architecture</w:t>
        </w:r>
        <w:r w:rsidR="00BE256C">
          <w:rPr>
            <w:noProof/>
            <w:webHidden/>
          </w:rPr>
          <w:tab/>
        </w:r>
        <w:r w:rsidR="00BE256C">
          <w:rPr>
            <w:noProof/>
            <w:webHidden/>
          </w:rPr>
          <w:fldChar w:fldCharType="begin"/>
        </w:r>
        <w:r w:rsidR="00BE256C">
          <w:rPr>
            <w:noProof/>
            <w:webHidden/>
          </w:rPr>
          <w:instrText xml:space="preserve"> PAGEREF _Toc369984163 \h </w:instrText>
        </w:r>
        <w:r w:rsidR="00BE256C">
          <w:rPr>
            <w:noProof/>
            <w:webHidden/>
          </w:rPr>
        </w:r>
        <w:r w:rsidR="00BE256C">
          <w:rPr>
            <w:noProof/>
            <w:webHidden/>
          </w:rPr>
          <w:fldChar w:fldCharType="separate"/>
        </w:r>
        <w:r w:rsidR="00BE256C">
          <w:rPr>
            <w:noProof/>
            <w:webHidden/>
          </w:rPr>
          <w:t>35</w:t>
        </w:r>
        <w:r w:rsidR="00BE256C">
          <w:rPr>
            <w:noProof/>
            <w:webHidden/>
          </w:rPr>
          <w:fldChar w:fldCharType="end"/>
        </w:r>
      </w:hyperlink>
    </w:p>
    <w:p w14:paraId="3ECE600D" w14:textId="77777777" w:rsidR="00BE256C" w:rsidRPr="00B20AFA" w:rsidRDefault="00472F2A" w:rsidP="00BE256C">
      <w:pPr>
        <w:pStyle w:val="Lijstmetafbeeldingen"/>
        <w:rPr>
          <w:rFonts w:ascii="Calibri" w:hAnsi="Calibri"/>
          <w:noProof/>
          <w:szCs w:val="22"/>
          <w:lang w:val="en-IE" w:eastAsia="en-IE"/>
        </w:rPr>
      </w:pPr>
      <w:hyperlink w:anchor="_Toc369984164" w:history="1">
        <w:r w:rsidR="00BE256C" w:rsidRPr="009D59F0">
          <w:rPr>
            <w:rStyle w:val="Hyperlink"/>
            <w:noProof/>
          </w:rPr>
          <w:t>Figure 8</w:t>
        </w:r>
        <w:r w:rsidR="00BE256C" w:rsidRPr="00B20AFA">
          <w:rPr>
            <w:rFonts w:ascii="Calibri" w:hAnsi="Calibri"/>
            <w:noProof/>
            <w:szCs w:val="22"/>
            <w:lang w:val="en-IE" w:eastAsia="en-IE"/>
          </w:rPr>
          <w:tab/>
        </w:r>
        <w:r w:rsidR="00BE256C" w:rsidRPr="009D59F0">
          <w:rPr>
            <w:rStyle w:val="Hyperlink"/>
            <w:noProof/>
          </w:rPr>
          <w:t>Relationship of the IALA e-Navigation Stack with the IHO GI Registry</w:t>
        </w:r>
        <w:r w:rsidR="00BE256C">
          <w:rPr>
            <w:noProof/>
            <w:webHidden/>
          </w:rPr>
          <w:tab/>
        </w:r>
        <w:r w:rsidR="00BE256C">
          <w:rPr>
            <w:noProof/>
            <w:webHidden/>
          </w:rPr>
          <w:fldChar w:fldCharType="begin"/>
        </w:r>
        <w:r w:rsidR="00BE256C">
          <w:rPr>
            <w:noProof/>
            <w:webHidden/>
          </w:rPr>
          <w:instrText xml:space="preserve"> PAGEREF _Toc369984164 \h </w:instrText>
        </w:r>
        <w:r w:rsidR="00BE256C">
          <w:rPr>
            <w:noProof/>
            <w:webHidden/>
          </w:rPr>
        </w:r>
        <w:r w:rsidR="00BE256C">
          <w:rPr>
            <w:noProof/>
            <w:webHidden/>
          </w:rPr>
          <w:fldChar w:fldCharType="separate"/>
        </w:r>
        <w:r w:rsidR="00BE256C">
          <w:rPr>
            <w:noProof/>
            <w:webHidden/>
          </w:rPr>
          <w:t>38</w:t>
        </w:r>
        <w:r w:rsidR="00BE256C">
          <w:rPr>
            <w:noProof/>
            <w:webHidden/>
          </w:rPr>
          <w:fldChar w:fldCharType="end"/>
        </w:r>
      </w:hyperlink>
    </w:p>
    <w:p w14:paraId="0E47A24D" w14:textId="77777777" w:rsidR="00BE256C" w:rsidRPr="00B20AFA" w:rsidRDefault="00472F2A" w:rsidP="00BE256C">
      <w:pPr>
        <w:pStyle w:val="Lijstmetafbeeldingen"/>
        <w:rPr>
          <w:rFonts w:ascii="Calibri" w:hAnsi="Calibri"/>
          <w:noProof/>
          <w:szCs w:val="22"/>
          <w:lang w:val="en-IE" w:eastAsia="en-IE"/>
        </w:rPr>
      </w:pPr>
      <w:hyperlink w:anchor="_Toc369984165" w:history="1">
        <w:r w:rsidR="00BE256C" w:rsidRPr="009D59F0">
          <w:rPr>
            <w:rStyle w:val="Hyperlink"/>
            <w:noProof/>
          </w:rPr>
          <w:t>Figure 9</w:t>
        </w:r>
        <w:r w:rsidR="00BE256C" w:rsidRPr="00B20AFA">
          <w:rPr>
            <w:rFonts w:ascii="Calibri" w:hAnsi="Calibri"/>
            <w:noProof/>
            <w:szCs w:val="22"/>
            <w:lang w:val="en-IE" w:eastAsia="en-IE"/>
          </w:rPr>
          <w:tab/>
        </w:r>
        <w:r w:rsidR="00BE256C" w:rsidRPr="009D59F0">
          <w:rPr>
            <w:rStyle w:val="Hyperlink"/>
            <w:noProof/>
          </w:rPr>
          <w:t>Topology of different kind of shore-based systems</w:t>
        </w:r>
        <w:r w:rsidR="00BE256C">
          <w:rPr>
            <w:noProof/>
            <w:webHidden/>
          </w:rPr>
          <w:tab/>
        </w:r>
        <w:r w:rsidR="00BE256C">
          <w:rPr>
            <w:noProof/>
            <w:webHidden/>
          </w:rPr>
          <w:fldChar w:fldCharType="begin"/>
        </w:r>
        <w:r w:rsidR="00BE256C">
          <w:rPr>
            <w:noProof/>
            <w:webHidden/>
          </w:rPr>
          <w:instrText xml:space="preserve"> PAGEREF _Toc369984165 \h </w:instrText>
        </w:r>
        <w:r w:rsidR="00BE256C">
          <w:rPr>
            <w:noProof/>
            <w:webHidden/>
          </w:rPr>
        </w:r>
        <w:r w:rsidR="00BE256C">
          <w:rPr>
            <w:noProof/>
            <w:webHidden/>
          </w:rPr>
          <w:fldChar w:fldCharType="separate"/>
        </w:r>
        <w:r w:rsidR="00BE256C">
          <w:rPr>
            <w:noProof/>
            <w:webHidden/>
          </w:rPr>
          <w:t>40</w:t>
        </w:r>
        <w:r w:rsidR="00BE256C">
          <w:rPr>
            <w:noProof/>
            <w:webHidden/>
          </w:rPr>
          <w:fldChar w:fldCharType="end"/>
        </w:r>
      </w:hyperlink>
    </w:p>
    <w:p w14:paraId="6D2A13B3" w14:textId="77777777" w:rsidR="00BE256C" w:rsidRPr="00B20AFA" w:rsidRDefault="00472F2A" w:rsidP="00BE256C">
      <w:pPr>
        <w:pStyle w:val="Lijstmetafbeeldingen"/>
        <w:rPr>
          <w:rFonts w:ascii="Calibri" w:hAnsi="Calibri"/>
          <w:noProof/>
          <w:szCs w:val="22"/>
          <w:lang w:val="en-IE" w:eastAsia="en-IE"/>
        </w:rPr>
      </w:pPr>
      <w:hyperlink w:anchor="_Toc369984166" w:history="1">
        <w:r w:rsidR="00BE256C" w:rsidRPr="009D59F0">
          <w:rPr>
            <w:rStyle w:val="Hyperlink"/>
            <w:noProof/>
          </w:rPr>
          <w:t>Figure 10</w:t>
        </w:r>
        <w:r w:rsidR="00BE256C" w:rsidRPr="00B20AFA">
          <w:rPr>
            <w:rFonts w:ascii="Calibri" w:hAnsi="Calibri"/>
            <w:noProof/>
            <w:szCs w:val="22"/>
            <w:lang w:val="en-IE" w:eastAsia="en-IE"/>
          </w:rPr>
          <w:tab/>
        </w:r>
        <w:r w:rsidR="00BE256C" w:rsidRPr="009D59F0">
          <w:rPr>
            <w:rStyle w:val="Hyperlink"/>
            <w:noProof/>
          </w:rPr>
          <w:t>The generic context of IMO’s e-Navigation initiative within the global framework of maritime transportation processes, including the logistics chains</w:t>
        </w:r>
        <w:r w:rsidR="00BE256C">
          <w:rPr>
            <w:noProof/>
            <w:webHidden/>
          </w:rPr>
          <w:tab/>
        </w:r>
        <w:r w:rsidR="00BE256C">
          <w:rPr>
            <w:noProof/>
            <w:webHidden/>
          </w:rPr>
          <w:fldChar w:fldCharType="begin"/>
        </w:r>
        <w:r w:rsidR="00BE256C">
          <w:rPr>
            <w:noProof/>
            <w:webHidden/>
          </w:rPr>
          <w:instrText xml:space="preserve"> PAGEREF _Toc369984166 \h </w:instrText>
        </w:r>
        <w:r w:rsidR="00BE256C">
          <w:rPr>
            <w:noProof/>
            <w:webHidden/>
          </w:rPr>
        </w:r>
        <w:r w:rsidR="00BE256C">
          <w:rPr>
            <w:noProof/>
            <w:webHidden/>
          </w:rPr>
          <w:fldChar w:fldCharType="separate"/>
        </w:r>
        <w:r w:rsidR="00BE256C">
          <w:rPr>
            <w:noProof/>
            <w:webHidden/>
          </w:rPr>
          <w:t>41</w:t>
        </w:r>
        <w:r w:rsidR="00BE256C">
          <w:rPr>
            <w:noProof/>
            <w:webHidden/>
          </w:rPr>
          <w:fldChar w:fldCharType="end"/>
        </w:r>
      </w:hyperlink>
    </w:p>
    <w:p w14:paraId="0242AEEB" w14:textId="77777777" w:rsidR="00BE256C" w:rsidRPr="00B20AFA" w:rsidRDefault="00472F2A" w:rsidP="00BE256C">
      <w:pPr>
        <w:pStyle w:val="Lijstmetafbeeldingen"/>
        <w:rPr>
          <w:rFonts w:ascii="Calibri" w:hAnsi="Calibri"/>
          <w:noProof/>
          <w:szCs w:val="22"/>
          <w:lang w:val="en-IE" w:eastAsia="en-IE"/>
        </w:rPr>
      </w:pPr>
      <w:hyperlink w:anchor="_Toc369984167" w:history="1">
        <w:r w:rsidR="00BE256C" w:rsidRPr="009D59F0">
          <w:rPr>
            <w:rStyle w:val="Hyperlink"/>
            <w:noProof/>
          </w:rPr>
          <w:t>Figure 11</w:t>
        </w:r>
        <w:r w:rsidR="00BE256C" w:rsidRPr="00B20AFA">
          <w:rPr>
            <w:rFonts w:ascii="Calibri" w:hAnsi="Calibri"/>
            <w:noProof/>
            <w:szCs w:val="22"/>
            <w:lang w:val="en-IE" w:eastAsia="en-IE"/>
          </w:rPr>
          <w:tab/>
        </w:r>
        <w:r w:rsidR="00BE256C" w:rsidRPr="009D59F0">
          <w:rPr>
            <w:rStyle w:val="Hyperlink"/>
            <w:noProof/>
          </w:rPr>
          <w:t>A Variety of physical link technologies relevant for the e-Navigation architecture</w:t>
        </w:r>
        <w:r w:rsidR="00BE256C">
          <w:rPr>
            <w:noProof/>
            <w:webHidden/>
          </w:rPr>
          <w:tab/>
        </w:r>
        <w:r w:rsidR="00BE256C">
          <w:rPr>
            <w:noProof/>
            <w:webHidden/>
          </w:rPr>
          <w:fldChar w:fldCharType="begin"/>
        </w:r>
        <w:r w:rsidR="00BE256C">
          <w:rPr>
            <w:noProof/>
            <w:webHidden/>
          </w:rPr>
          <w:instrText xml:space="preserve"> PAGEREF _Toc369984167 \h </w:instrText>
        </w:r>
        <w:r w:rsidR="00BE256C">
          <w:rPr>
            <w:noProof/>
            <w:webHidden/>
          </w:rPr>
        </w:r>
        <w:r w:rsidR="00BE256C">
          <w:rPr>
            <w:noProof/>
            <w:webHidden/>
          </w:rPr>
          <w:fldChar w:fldCharType="separate"/>
        </w:r>
        <w:r w:rsidR="00BE256C">
          <w:rPr>
            <w:noProof/>
            <w:webHidden/>
          </w:rPr>
          <w:t>44</w:t>
        </w:r>
        <w:r w:rsidR="00BE256C">
          <w:rPr>
            <w:noProof/>
            <w:webHidden/>
          </w:rPr>
          <w:fldChar w:fldCharType="end"/>
        </w:r>
      </w:hyperlink>
    </w:p>
    <w:p w14:paraId="533D2EA2" w14:textId="77777777" w:rsidR="00BE256C" w:rsidRPr="00B20AFA" w:rsidRDefault="00472F2A" w:rsidP="00BE256C">
      <w:pPr>
        <w:pStyle w:val="Lijstmetafbeeldingen"/>
        <w:rPr>
          <w:rFonts w:ascii="Calibri" w:hAnsi="Calibri"/>
          <w:noProof/>
          <w:szCs w:val="22"/>
          <w:lang w:val="en-IE" w:eastAsia="en-IE"/>
        </w:rPr>
      </w:pPr>
      <w:hyperlink w:anchor="_Toc369984168" w:history="1">
        <w:r w:rsidR="00BE256C" w:rsidRPr="009D59F0">
          <w:rPr>
            <w:rStyle w:val="Hyperlink"/>
            <w:noProof/>
            <w:lang w:eastAsia="de-DE"/>
          </w:rPr>
          <w:t>Figure 12</w:t>
        </w:r>
        <w:r w:rsidR="00BE256C" w:rsidRPr="00B20AFA">
          <w:rPr>
            <w:rFonts w:ascii="Calibri" w:hAnsi="Calibri"/>
            <w:noProof/>
            <w:szCs w:val="22"/>
            <w:lang w:val="en-IE" w:eastAsia="en-IE"/>
          </w:rPr>
          <w:tab/>
        </w:r>
        <w:r w:rsidR="00BE256C" w:rsidRPr="009D59F0">
          <w:rPr>
            <w:rStyle w:val="Hyperlink"/>
            <w:noProof/>
          </w:rPr>
          <w:t>Example on how information items are derived from operational service definitions</w:t>
        </w:r>
        <w:r w:rsidR="00BE256C">
          <w:rPr>
            <w:noProof/>
            <w:webHidden/>
          </w:rPr>
          <w:tab/>
        </w:r>
        <w:r w:rsidR="00BE256C">
          <w:rPr>
            <w:noProof/>
            <w:webHidden/>
          </w:rPr>
          <w:fldChar w:fldCharType="begin"/>
        </w:r>
        <w:r w:rsidR="00BE256C">
          <w:rPr>
            <w:noProof/>
            <w:webHidden/>
          </w:rPr>
          <w:instrText xml:space="preserve"> PAGEREF _Toc369984168 \h </w:instrText>
        </w:r>
        <w:r w:rsidR="00BE256C">
          <w:rPr>
            <w:noProof/>
            <w:webHidden/>
          </w:rPr>
        </w:r>
        <w:r w:rsidR="00BE256C">
          <w:rPr>
            <w:noProof/>
            <w:webHidden/>
          </w:rPr>
          <w:fldChar w:fldCharType="separate"/>
        </w:r>
        <w:r w:rsidR="00BE256C">
          <w:rPr>
            <w:noProof/>
            <w:webHidden/>
          </w:rPr>
          <w:t>47</w:t>
        </w:r>
        <w:r w:rsidR="00BE256C">
          <w:rPr>
            <w:noProof/>
            <w:webHidden/>
          </w:rPr>
          <w:fldChar w:fldCharType="end"/>
        </w:r>
      </w:hyperlink>
    </w:p>
    <w:p w14:paraId="6D32DEB5" w14:textId="77777777" w:rsidR="00BE256C" w:rsidRPr="00B20AFA" w:rsidRDefault="00472F2A" w:rsidP="00BE256C">
      <w:pPr>
        <w:pStyle w:val="Lijstmetafbeeldingen"/>
        <w:rPr>
          <w:rFonts w:ascii="Calibri" w:hAnsi="Calibri"/>
          <w:noProof/>
          <w:szCs w:val="22"/>
          <w:lang w:val="en-IE" w:eastAsia="en-IE"/>
        </w:rPr>
      </w:pPr>
      <w:hyperlink w:anchor="_Toc369984169" w:history="1">
        <w:r w:rsidR="00BE256C" w:rsidRPr="009D59F0">
          <w:rPr>
            <w:rStyle w:val="Hyperlink"/>
            <w:noProof/>
          </w:rPr>
          <w:t>Figure 13</w:t>
        </w:r>
        <w:r w:rsidR="00BE256C" w:rsidRPr="00B20AFA">
          <w:rPr>
            <w:rFonts w:ascii="Calibri" w:hAnsi="Calibri"/>
            <w:noProof/>
            <w:szCs w:val="22"/>
            <w:lang w:val="en-IE" w:eastAsia="en-IE"/>
          </w:rPr>
          <w:tab/>
        </w:r>
        <w:r w:rsidR="00BE256C" w:rsidRPr="009D59F0">
          <w:rPr>
            <w:rStyle w:val="Hyperlink"/>
            <w:noProof/>
          </w:rPr>
          <w:t>Fundamental layer approach introducing “information model”, “data model” and Human-Machine-Interfaces</w:t>
        </w:r>
        <w:r w:rsidR="00BE256C">
          <w:rPr>
            <w:noProof/>
            <w:webHidden/>
          </w:rPr>
          <w:tab/>
        </w:r>
        <w:r w:rsidR="00BE256C">
          <w:rPr>
            <w:noProof/>
            <w:webHidden/>
          </w:rPr>
          <w:fldChar w:fldCharType="begin"/>
        </w:r>
        <w:r w:rsidR="00BE256C">
          <w:rPr>
            <w:noProof/>
            <w:webHidden/>
          </w:rPr>
          <w:instrText xml:space="preserve"> PAGEREF _Toc369984169 \h </w:instrText>
        </w:r>
        <w:r w:rsidR="00BE256C">
          <w:rPr>
            <w:noProof/>
            <w:webHidden/>
          </w:rPr>
        </w:r>
        <w:r w:rsidR="00BE256C">
          <w:rPr>
            <w:noProof/>
            <w:webHidden/>
          </w:rPr>
          <w:fldChar w:fldCharType="separate"/>
        </w:r>
        <w:r w:rsidR="00BE256C">
          <w:rPr>
            <w:noProof/>
            <w:webHidden/>
          </w:rPr>
          <w:t>48</w:t>
        </w:r>
        <w:r w:rsidR="00BE256C">
          <w:rPr>
            <w:noProof/>
            <w:webHidden/>
          </w:rPr>
          <w:fldChar w:fldCharType="end"/>
        </w:r>
      </w:hyperlink>
    </w:p>
    <w:p w14:paraId="5396BF23" w14:textId="77777777" w:rsidR="00BE256C" w:rsidRPr="00B20AFA" w:rsidRDefault="00472F2A" w:rsidP="00BE256C">
      <w:pPr>
        <w:pStyle w:val="Lijstmetafbeeldingen"/>
        <w:rPr>
          <w:rFonts w:ascii="Calibri" w:hAnsi="Calibri"/>
          <w:noProof/>
          <w:szCs w:val="22"/>
          <w:lang w:val="en-IE" w:eastAsia="en-IE"/>
        </w:rPr>
      </w:pPr>
      <w:hyperlink w:anchor="_Toc369984170" w:history="1">
        <w:r w:rsidR="00BE256C" w:rsidRPr="009D59F0">
          <w:rPr>
            <w:rStyle w:val="Hyperlink"/>
            <w:noProof/>
          </w:rPr>
          <w:t>Figure 14</w:t>
        </w:r>
        <w:r w:rsidR="00BE256C" w:rsidRPr="00B20AFA">
          <w:rPr>
            <w:rFonts w:ascii="Calibri" w:hAnsi="Calibri"/>
            <w:noProof/>
            <w:szCs w:val="22"/>
            <w:lang w:val="en-IE" w:eastAsia="en-IE"/>
          </w:rPr>
          <w:tab/>
        </w:r>
        <w:r w:rsidR="00BE256C" w:rsidRPr="009D59F0">
          <w:rPr>
            <w:rStyle w:val="Hyperlink"/>
            <w:noProof/>
          </w:rPr>
          <w:t>Complete overview of “IALA e-Navigation Stack” and its underlying principles</w:t>
        </w:r>
        <w:r w:rsidR="00BE256C">
          <w:rPr>
            <w:noProof/>
            <w:webHidden/>
          </w:rPr>
          <w:tab/>
        </w:r>
        <w:r w:rsidR="00BE256C">
          <w:rPr>
            <w:noProof/>
            <w:webHidden/>
          </w:rPr>
          <w:fldChar w:fldCharType="begin"/>
        </w:r>
        <w:r w:rsidR="00BE256C">
          <w:rPr>
            <w:noProof/>
            <w:webHidden/>
          </w:rPr>
          <w:instrText xml:space="preserve"> PAGEREF _Toc369984170 \h </w:instrText>
        </w:r>
        <w:r w:rsidR="00BE256C">
          <w:rPr>
            <w:noProof/>
            <w:webHidden/>
          </w:rPr>
        </w:r>
        <w:r w:rsidR="00BE256C">
          <w:rPr>
            <w:noProof/>
            <w:webHidden/>
          </w:rPr>
          <w:fldChar w:fldCharType="separate"/>
        </w:r>
        <w:r w:rsidR="00BE256C">
          <w:rPr>
            <w:noProof/>
            <w:webHidden/>
          </w:rPr>
          <w:t>50</w:t>
        </w:r>
        <w:r w:rsidR="00BE256C">
          <w:rPr>
            <w:noProof/>
            <w:webHidden/>
          </w:rPr>
          <w:fldChar w:fldCharType="end"/>
        </w:r>
      </w:hyperlink>
    </w:p>
    <w:p w14:paraId="592F8571" w14:textId="77777777" w:rsidR="00BE256C" w:rsidRPr="00AC6D1A" w:rsidRDefault="00BE256C" w:rsidP="00BE256C">
      <w:pPr>
        <w:pStyle w:val="Plattetekst"/>
      </w:pPr>
      <w:r w:rsidRPr="00AC6D1A">
        <w:fldChar w:fldCharType="end"/>
      </w:r>
    </w:p>
    <w:p w14:paraId="0F1F3731" w14:textId="77777777" w:rsidR="00BE256C" w:rsidRPr="00AC6D1A" w:rsidRDefault="00BE256C" w:rsidP="00BE256C">
      <w:pPr>
        <w:pStyle w:val="Titel"/>
      </w:pPr>
      <w:r w:rsidRPr="00AC6D1A">
        <w:br w:type="page"/>
      </w:r>
      <w:bookmarkStart w:id="11" w:name="_Toc250019850"/>
      <w:bookmarkStart w:id="12" w:name="_Toc369984184"/>
      <w:r w:rsidRPr="00AC6D1A">
        <w:lastRenderedPageBreak/>
        <w:t>Annex</w:t>
      </w:r>
      <w:bookmarkEnd w:id="11"/>
      <w:bookmarkEnd w:id="12"/>
    </w:p>
    <w:p w14:paraId="3B94FEEF" w14:textId="77777777" w:rsidR="00BE256C" w:rsidRPr="00AC6D1A" w:rsidRDefault="00BE256C" w:rsidP="00BE256C">
      <w:pPr>
        <w:jc w:val="center"/>
        <w:rPr>
          <w:rFonts w:cs="Arial"/>
          <w:b/>
          <w:sz w:val="36"/>
          <w:szCs w:val="36"/>
        </w:rPr>
      </w:pPr>
      <w:r w:rsidRPr="00AC6D1A">
        <w:rPr>
          <w:rFonts w:cs="Arial"/>
          <w:b/>
          <w:sz w:val="36"/>
          <w:szCs w:val="36"/>
        </w:rPr>
        <w:t>The e-Navigation Architecture –</w:t>
      </w:r>
    </w:p>
    <w:p w14:paraId="5E04F023" w14:textId="77777777" w:rsidR="00BE256C" w:rsidRPr="00AC6D1A" w:rsidRDefault="00BE256C" w:rsidP="00BE256C">
      <w:pPr>
        <w:pStyle w:val="Plattetekst"/>
        <w:jc w:val="center"/>
        <w:rPr>
          <w:b/>
          <w:sz w:val="32"/>
          <w:szCs w:val="32"/>
        </w:rPr>
      </w:pPr>
      <w:r w:rsidRPr="00AC6D1A">
        <w:rPr>
          <w:rFonts w:cs="Arial"/>
          <w:b/>
          <w:sz w:val="36"/>
          <w:szCs w:val="36"/>
        </w:rPr>
        <w:t>the Shore-based Perspective</w:t>
      </w:r>
    </w:p>
    <w:p w14:paraId="7E7D5C55" w14:textId="77777777" w:rsidR="00BE256C" w:rsidRPr="00AC6D1A" w:rsidRDefault="00BE256C" w:rsidP="00C46677">
      <w:pPr>
        <w:pStyle w:val="Kop1"/>
        <w:numPr>
          <w:ilvl w:val="0"/>
          <w:numId w:val="8"/>
        </w:numPr>
        <w:tabs>
          <w:tab w:val="clear" w:pos="432"/>
          <w:tab w:val="num" w:pos="567"/>
        </w:tabs>
        <w:ind w:left="567" w:hanging="567"/>
        <w:jc w:val="both"/>
      </w:pPr>
      <w:bookmarkStart w:id="13" w:name="_Toc239754625"/>
      <w:bookmarkStart w:id="14" w:name="_Toc250019851"/>
      <w:bookmarkStart w:id="15" w:name="_Toc367957639"/>
      <w:bookmarkStart w:id="16" w:name="_Toc369984185"/>
      <w:r w:rsidRPr="00AC6D1A">
        <w:t>Overview</w:t>
      </w:r>
      <w:bookmarkEnd w:id="13"/>
      <w:bookmarkEnd w:id="14"/>
      <w:bookmarkEnd w:id="15"/>
      <w:bookmarkEnd w:id="16"/>
    </w:p>
    <w:p w14:paraId="2A4C1F1E" w14:textId="77777777" w:rsidR="00BE256C" w:rsidRPr="00AC6D1A" w:rsidRDefault="00BE256C" w:rsidP="00BE256C">
      <w:pPr>
        <w:pStyle w:val="Plattetekst"/>
      </w:pPr>
      <w:r w:rsidRPr="00AC6D1A">
        <w:t>This Annex describes the e-Navigation architecture from a shore-based perspective</w:t>
      </w:r>
      <w:r>
        <w:t>.</w:t>
      </w:r>
    </w:p>
    <w:p w14:paraId="45528DA7" w14:textId="77777777" w:rsidR="00BE256C" w:rsidRPr="00AC6D1A" w:rsidRDefault="00BE256C" w:rsidP="00BE256C">
      <w:pPr>
        <w:pStyle w:val="Plattetekst"/>
      </w:pPr>
      <w:r>
        <w:t>T</w:t>
      </w:r>
      <w:r w:rsidRPr="00AC6D1A">
        <w:t>his Annex first provides background information on IMO’s e-Navigation concept, the driving forces which lead to its development, and IALA’s role in the e-Navigation concept.</w:t>
      </w:r>
      <w:r>
        <w:t xml:space="preserve"> </w:t>
      </w:r>
      <w:r w:rsidRPr="00AC6D1A">
        <w:t xml:space="preserve"> Within this context, the dual nature of IALA’s commitment to IMO’s e-Navigation concep</w:t>
      </w:r>
      <w:r>
        <w:t>t is reflected.</w:t>
      </w:r>
      <w:r w:rsidRPr="00AC6D1A">
        <w:t xml:space="preserve"> </w:t>
      </w:r>
      <w:r>
        <w:t xml:space="preserve"> </w:t>
      </w:r>
      <w:r w:rsidRPr="00AC6D1A">
        <w:t>While there has been a long standing responsibility for architectural considerations of shore-based systems within IALA’s existing mandate, IMO’s e-Navigation concepts adds new dimensions to those architectural considerations.</w:t>
      </w:r>
      <w:r>
        <w:t xml:space="preserve"> These are reflected in a summary of the overarching e-Navigation architecture.</w:t>
      </w:r>
    </w:p>
    <w:p w14:paraId="0B110BA6" w14:textId="77777777" w:rsidR="00BE256C" w:rsidRDefault="00BE256C" w:rsidP="00BE256C">
      <w:pPr>
        <w:pStyle w:val="Plattetekst"/>
      </w:pPr>
      <w:r w:rsidRPr="00AC6D1A">
        <w:t>The Annex goes on to introduce important principles of the e-Navigation architecture, such as the orientation towards information</w:t>
      </w:r>
      <w:r>
        <w:t>/data</w:t>
      </w:r>
      <w:r w:rsidRPr="00AC6D1A">
        <w:t xml:space="preserve"> instead of technology orientat</w:t>
      </w:r>
      <w:r>
        <w:t xml:space="preserve">ion.  The Annex then </w:t>
      </w:r>
      <w:r w:rsidRPr="00AC6D1A">
        <w:t>establishes relevant principles for a shore-based system architecture</w:t>
      </w:r>
      <w:r>
        <w:t xml:space="preserve"> harmonized for e-Navigation</w:t>
      </w:r>
      <w:r w:rsidRPr="00AC6D1A">
        <w:t xml:space="preserve">. </w:t>
      </w:r>
      <w:r>
        <w:t xml:space="preserve"> </w:t>
      </w:r>
    </w:p>
    <w:p w14:paraId="27F899D3" w14:textId="77777777" w:rsidR="00BE256C" w:rsidRPr="00AC6D1A" w:rsidRDefault="00BE256C" w:rsidP="00BE256C">
      <w:pPr>
        <w:pStyle w:val="Plattetekst"/>
      </w:pPr>
      <w:r>
        <w:t>A</w:t>
      </w:r>
      <w:r w:rsidRPr="00AC6D1A">
        <w:t xml:space="preserve"> number of </w:t>
      </w:r>
      <w:r>
        <w:t>principles</w:t>
      </w:r>
      <w:r w:rsidRPr="00AC6D1A">
        <w:t xml:space="preserve"> are introduced and explained, </w:t>
      </w:r>
      <w:r>
        <w:t>in particular</w:t>
      </w:r>
      <w:r w:rsidRPr="00AC6D1A">
        <w:t xml:space="preserve"> </w:t>
      </w:r>
    </w:p>
    <w:p w14:paraId="0732082D" w14:textId="77777777" w:rsidR="00BE256C" w:rsidRDefault="00BE256C" w:rsidP="00C46677">
      <w:pPr>
        <w:numPr>
          <w:ilvl w:val="0"/>
          <w:numId w:val="40"/>
        </w:numPr>
        <w:spacing w:after="120"/>
        <w:jc w:val="both"/>
      </w:pPr>
      <w:r>
        <w:t>the harmonisation of user requirements as derived from maritime transport processes and stated user needs;</w:t>
      </w:r>
    </w:p>
    <w:p w14:paraId="257055A1" w14:textId="77777777" w:rsidR="00BE256C" w:rsidRDefault="00BE256C" w:rsidP="00C46677">
      <w:pPr>
        <w:numPr>
          <w:ilvl w:val="0"/>
          <w:numId w:val="40"/>
        </w:numPr>
        <w:spacing w:after="120"/>
        <w:jc w:val="both"/>
      </w:pPr>
      <w:r w:rsidRPr="00507C9F">
        <w:t>the harmonisation of operati</w:t>
      </w:r>
      <w:r>
        <w:t>onal presentation surfaces for users;</w:t>
      </w:r>
    </w:p>
    <w:p w14:paraId="6191CC91" w14:textId="77777777" w:rsidR="00BE256C" w:rsidRDefault="00BE256C" w:rsidP="00C46677">
      <w:pPr>
        <w:numPr>
          <w:ilvl w:val="0"/>
          <w:numId w:val="40"/>
        </w:numPr>
        <w:spacing w:after="120"/>
        <w:jc w:val="both"/>
      </w:pPr>
      <w:r>
        <w:t>the concept of layered structures, registers and unique identifiers;</w:t>
      </w:r>
    </w:p>
    <w:p w14:paraId="3161B0AA" w14:textId="77777777" w:rsidR="00BE256C" w:rsidRDefault="00BE256C" w:rsidP="00C46677">
      <w:pPr>
        <w:numPr>
          <w:ilvl w:val="0"/>
          <w:numId w:val="40"/>
        </w:numPr>
        <w:spacing w:after="120"/>
        <w:jc w:val="both"/>
      </w:pPr>
      <w:r>
        <w:t>the harmonisation of data structures and models;</w:t>
      </w:r>
    </w:p>
    <w:p w14:paraId="0BC3495F" w14:textId="77777777" w:rsidR="00BE256C" w:rsidRPr="00AC6D1A" w:rsidRDefault="00BE256C" w:rsidP="00C46677">
      <w:pPr>
        <w:numPr>
          <w:ilvl w:val="0"/>
          <w:numId w:val="40"/>
        </w:numPr>
        <w:spacing w:after="120"/>
        <w:jc w:val="both"/>
      </w:pPr>
      <w:r w:rsidRPr="00AC6D1A">
        <w:t>int</w:t>
      </w:r>
      <w:r>
        <w:t>eractions between applications, and</w:t>
      </w:r>
    </w:p>
    <w:p w14:paraId="5DE26C4B" w14:textId="77777777" w:rsidR="00BE256C" w:rsidRDefault="00BE256C" w:rsidP="00C46677">
      <w:pPr>
        <w:numPr>
          <w:ilvl w:val="0"/>
          <w:numId w:val="40"/>
        </w:numPr>
        <w:spacing w:after="120"/>
        <w:jc w:val="both"/>
      </w:pPr>
      <w:r w:rsidRPr="00AC6D1A">
        <w:t>functional and physical links ship to ship, ship to shore, s</w:t>
      </w:r>
      <w:r>
        <w:t>hore to ship and shore to shore.</w:t>
      </w:r>
    </w:p>
    <w:p w14:paraId="52616E95" w14:textId="77777777" w:rsidR="00BE256C" w:rsidRDefault="00BE256C" w:rsidP="00BE256C">
      <w:pPr>
        <w:pStyle w:val="Bullet1"/>
        <w:numPr>
          <w:ilvl w:val="0"/>
          <w:numId w:val="0"/>
        </w:numPr>
        <w:ind w:left="720"/>
      </w:pPr>
    </w:p>
    <w:p w14:paraId="7EDC3533" w14:textId="77777777" w:rsidR="00BE256C" w:rsidRDefault="00BE256C" w:rsidP="00BE256C">
      <w:pPr>
        <w:pStyle w:val="Plattetekst"/>
      </w:pPr>
      <w:r w:rsidRPr="00D2135D">
        <w:t xml:space="preserve">The </w:t>
      </w:r>
      <w:r>
        <w:t>A</w:t>
      </w:r>
      <w:r w:rsidRPr="00D2135D">
        <w:t>nnex also explain</w:t>
      </w:r>
      <w:r>
        <w:t>s</w:t>
      </w:r>
      <w:r w:rsidRPr="00D2135D">
        <w:t xml:space="preserve"> (in details) the concepts of:</w:t>
      </w:r>
    </w:p>
    <w:p w14:paraId="60F1D505" w14:textId="77777777" w:rsidR="00BE256C" w:rsidRDefault="00BE256C" w:rsidP="00C46677">
      <w:pPr>
        <w:numPr>
          <w:ilvl w:val="0"/>
          <w:numId w:val="41"/>
        </w:numPr>
        <w:spacing w:after="120"/>
        <w:jc w:val="both"/>
      </w:pPr>
      <w:r>
        <w:t>products;</w:t>
      </w:r>
    </w:p>
    <w:p w14:paraId="38860572" w14:textId="77777777" w:rsidR="00BE256C" w:rsidRDefault="00BE256C" w:rsidP="00C46677">
      <w:pPr>
        <w:numPr>
          <w:ilvl w:val="0"/>
          <w:numId w:val="41"/>
        </w:numPr>
        <w:spacing w:after="120"/>
        <w:jc w:val="both"/>
      </w:pPr>
      <w:r>
        <w:t>the maritime service portfolio;</w:t>
      </w:r>
    </w:p>
    <w:p w14:paraId="088BBE15" w14:textId="77777777" w:rsidR="00BE256C" w:rsidRDefault="00BE256C" w:rsidP="00C46677">
      <w:pPr>
        <w:numPr>
          <w:ilvl w:val="0"/>
          <w:numId w:val="41"/>
        </w:numPr>
        <w:spacing w:after="120"/>
        <w:jc w:val="both"/>
      </w:pPr>
      <w:r>
        <w:t>operational and technical services;</w:t>
      </w:r>
    </w:p>
    <w:p w14:paraId="7407F308" w14:textId="77777777" w:rsidR="00BE256C" w:rsidRDefault="00BE256C" w:rsidP="00C46677">
      <w:pPr>
        <w:numPr>
          <w:ilvl w:val="0"/>
          <w:numId w:val="41"/>
        </w:numPr>
        <w:spacing w:after="120"/>
        <w:jc w:val="both"/>
      </w:pPr>
      <w:r>
        <w:t>layered structures, registers and unique identifiers; and</w:t>
      </w:r>
    </w:p>
    <w:p w14:paraId="70037E14" w14:textId="77777777" w:rsidR="00BE256C" w:rsidRPr="00507C9F" w:rsidRDefault="00BE256C" w:rsidP="00C46677">
      <w:pPr>
        <w:numPr>
          <w:ilvl w:val="0"/>
          <w:numId w:val="41"/>
        </w:numPr>
        <w:spacing w:after="120"/>
        <w:jc w:val="both"/>
      </w:pPr>
      <w:r>
        <w:t>encapsulation.</w:t>
      </w:r>
    </w:p>
    <w:p w14:paraId="5108AEFD" w14:textId="77777777" w:rsidR="00BE256C" w:rsidRDefault="00BE256C" w:rsidP="00BE256C">
      <w:pPr>
        <w:pStyle w:val="Bullet1"/>
        <w:numPr>
          <w:ilvl w:val="0"/>
          <w:numId w:val="0"/>
        </w:numPr>
        <w:ind w:left="360"/>
      </w:pPr>
    </w:p>
    <w:p w14:paraId="552E0523" w14:textId="77777777" w:rsidR="00BE256C" w:rsidRPr="00AC6D1A" w:rsidRDefault="00BE256C" w:rsidP="00BE256C">
      <w:pPr>
        <w:pStyle w:val="Plattetekst"/>
      </w:pPr>
      <w:r>
        <w:t>T</w:t>
      </w:r>
      <w:r w:rsidRPr="00AC6D1A">
        <w:t xml:space="preserve">his Annex </w:t>
      </w:r>
      <w:r>
        <w:t xml:space="preserve">then </w:t>
      </w:r>
      <w:r w:rsidRPr="00AC6D1A">
        <w:t>describes how it is possible to seamlessly derive technical requirements for the modules and components of the shore-based system from stated information n</w:t>
      </w:r>
      <w:r>
        <w:t xml:space="preserve">eeds and formats of the </w:t>
      </w:r>
      <w:r w:rsidRPr="006D3A50">
        <w:t>users</w:t>
      </w:r>
      <w:r>
        <w:t xml:space="preserve"> (top down approach). The result of that top-down analysis is the so-called “IALA e-Navigation stack”, which is introduced this Annex. It also takes into account system engineering requirements and </w:t>
      </w:r>
      <w:r w:rsidRPr="00AC6D1A">
        <w:t>requirements of life-cycle management.</w:t>
      </w:r>
    </w:p>
    <w:p w14:paraId="6187F8C3" w14:textId="77777777" w:rsidR="00BE256C" w:rsidRDefault="00BE256C" w:rsidP="00BE256C">
      <w:pPr>
        <w:pStyle w:val="Plattetekst"/>
      </w:pPr>
      <w:r>
        <w:t xml:space="preserve">This Annex then discusses certain aspects regarding the place of the IALA e-Navigation stack within IMO’s e-Navigation strategy, in particular </w:t>
      </w:r>
    </w:p>
    <w:p w14:paraId="385F4401" w14:textId="77777777" w:rsidR="00BE256C" w:rsidRDefault="00BE256C" w:rsidP="00C46677">
      <w:pPr>
        <w:numPr>
          <w:ilvl w:val="0"/>
          <w:numId w:val="42"/>
        </w:numPr>
        <w:spacing w:after="120"/>
        <w:jc w:val="both"/>
      </w:pPr>
      <w:r w:rsidRPr="000B44C8">
        <w:t xml:space="preserve">the relationship of the IALA Harmonized Data Model (IHDM) with the IMO governed Common Maritime Data Structure </w:t>
      </w:r>
      <w:r>
        <w:t xml:space="preserve">(CMDS); and </w:t>
      </w:r>
    </w:p>
    <w:p w14:paraId="39C0BB2C" w14:textId="77777777" w:rsidR="00BE256C" w:rsidRPr="000B44C8" w:rsidRDefault="00BE256C" w:rsidP="00C46677">
      <w:pPr>
        <w:numPr>
          <w:ilvl w:val="0"/>
          <w:numId w:val="42"/>
        </w:numPr>
        <w:spacing w:after="120"/>
        <w:jc w:val="both"/>
      </w:pPr>
      <w:r>
        <w:lastRenderedPageBreak/>
        <w:t>the potential benefits of a similar layered structure for future shipboard equipment harmonized for e-Navigation.</w:t>
      </w:r>
      <w:r w:rsidRPr="000B44C8">
        <w:t xml:space="preserve">  </w:t>
      </w:r>
    </w:p>
    <w:p w14:paraId="31D95489" w14:textId="77777777" w:rsidR="00BE256C" w:rsidRDefault="00BE256C" w:rsidP="00BE256C">
      <w:pPr>
        <w:pStyle w:val="Bullet1"/>
        <w:numPr>
          <w:ilvl w:val="0"/>
          <w:numId w:val="0"/>
        </w:numPr>
      </w:pPr>
    </w:p>
    <w:p w14:paraId="798CE588" w14:textId="77777777" w:rsidR="00BE256C" w:rsidRDefault="00BE256C" w:rsidP="00BE256C">
      <w:pPr>
        <w:pStyle w:val="Plattetekst"/>
      </w:pPr>
      <w:r>
        <w:t xml:space="preserve">This Annex continues to discuss the relationship of the e-Navigation architecture with other international and regional initiatives, namely </w:t>
      </w:r>
    </w:p>
    <w:p w14:paraId="2D4E8379" w14:textId="77777777" w:rsidR="00BE256C" w:rsidRDefault="00BE256C" w:rsidP="00C46677">
      <w:pPr>
        <w:numPr>
          <w:ilvl w:val="0"/>
          <w:numId w:val="43"/>
        </w:numPr>
        <w:spacing w:after="120"/>
        <w:jc w:val="both"/>
      </w:pPr>
      <w:r>
        <w:t>the relationship with other shore-based systems which are set-up, operated and maintained by bodies other than IALA members, taking into account the concept of “single window”;</w:t>
      </w:r>
    </w:p>
    <w:p w14:paraId="3816968B" w14:textId="77777777" w:rsidR="00BE256C" w:rsidRDefault="00BE256C" w:rsidP="00C46677">
      <w:pPr>
        <w:numPr>
          <w:ilvl w:val="0"/>
          <w:numId w:val="43"/>
        </w:numPr>
        <w:spacing w:after="120"/>
        <w:jc w:val="both"/>
      </w:pPr>
      <w:r>
        <w:t>the relationship with an IMO initiative which addresses the need of an international/global framework of measures and services to support a Sustainable Maritime Transportation System, including the maritime logistics chain.</w:t>
      </w:r>
      <w:r>
        <w:rPr>
          <w:rStyle w:val="Voetnootmarkering"/>
        </w:rPr>
        <w:footnoteReference w:id="1"/>
      </w:r>
    </w:p>
    <w:p w14:paraId="559A2750" w14:textId="77777777" w:rsidR="00BE256C" w:rsidRDefault="00BE256C" w:rsidP="00BE256C">
      <w:pPr>
        <w:pStyle w:val="Plattetekst"/>
      </w:pPr>
    </w:p>
    <w:p w14:paraId="15E31995" w14:textId="77777777" w:rsidR="00BE256C" w:rsidRPr="00AC6D1A" w:rsidRDefault="00BE256C" w:rsidP="00BE256C">
      <w:pPr>
        <w:pStyle w:val="Plattetekst"/>
      </w:pPr>
      <w:r w:rsidRPr="00AC6D1A">
        <w:t>e-</w:t>
      </w:r>
      <w:r w:rsidRPr="00BD4AE0">
        <w:t>Navigation implementation</w:t>
      </w:r>
      <w:r>
        <w:t xml:space="preserve"> </w:t>
      </w:r>
      <w:r w:rsidRPr="00AC6D1A">
        <w:t>depends on two external contributions, namely the IMO defined World Wide Radionavigation System (WWRNS) (I</w:t>
      </w:r>
      <w:r>
        <w:t>MO Resolution A.953(23)), and</w:t>
      </w:r>
      <w:r w:rsidRPr="00AC6D1A">
        <w:t xml:space="preserve"> the on-site infrastructure both </w:t>
      </w:r>
      <w:r>
        <w:t>on</w:t>
      </w:r>
      <w:r w:rsidRPr="00AC6D1A">
        <w:t>shore and on</w:t>
      </w:r>
      <w:r>
        <w:t>board</w:t>
      </w:r>
      <w:r w:rsidRPr="00AC6D1A">
        <w:t xml:space="preserve"> ships.  These dependencies </w:t>
      </w:r>
      <w:r>
        <w:t>are</w:t>
      </w:r>
      <w:r w:rsidRPr="00AC6D1A">
        <w:t xml:space="preserve"> </w:t>
      </w:r>
      <w:r>
        <w:t xml:space="preserve">finally </w:t>
      </w:r>
      <w:r w:rsidRPr="00AC6D1A">
        <w:t>addressed.</w:t>
      </w:r>
    </w:p>
    <w:p w14:paraId="445923B9" w14:textId="77777777" w:rsidR="00BE256C" w:rsidRPr="00AC6D1A" w:rsidRDefault="00BE256C" w:rsidP="00C46677">
      <w:pPr>
        <w:pStyle w:val="Kop1"/>
        <w:numPr>
          <w:ilvl w:val="0"/>
          <w:numId w:val="8"/>
        </w:numPr>
        <w:tabs>
          <w:tab w:val="clear" w:pos="432"/>
          <w:tab w:val="num" w:pos="567"/>
        </w:tabs>
        <w:ind w:left="567" w:hanging="567"/>
        <w:jc w:val="both"/>
      </w:pPr>
      <w:bookmarkStart w:id="17" w:name="_Toc196125063"/>
      <w:bookmarkStart w:id="18" w:name="_Toc239754626"/>
      <w:bookmarkStart w:id="19" w:name="_Toc250019852"/>
      <w:bookmarkStart w:id="20" w:name="_Toc367957640"/>
      <w:bookmarkStart w:id="21" w:name="_Toc369984186"/>
      <w:r w:rsidRPr="00AC6D1A">
        <w:t>Background</w:t>
      </w:r>
      <w:bookmarkEnd w:id="17"/>
      <w:bookmarkEnd w:id="18"/>
      <w:bookmarkEnd w:id="19"/>
      <w:bookmarkEnd w:id="20"/>
      <w:bookmarkEnd w:id="21"/>
    </w:p>
    <w:p w14:paraId="2ABC4BB2" w14:textId="77777777" w:rsidR="00BE256C" w:rsidRPr="00AC6D1A" w:rsidRDefault="00BE256C" w:rsidP="00C46677">
      <w:pPr>
        <w:pStyle w:val="Kop2"/>
        <w:keepNext w:val="0"/>
        <w:numPr>
          <w:ilvl w:val="1"/>
          <w:numId w:val="8"/>
        </w:numPr>
        <w:tabs>
          <w:tab w:val="clear" w:pos="576"/>
          <w:tab w:val="num" w:pos="851"/>
        </w:tabs>
        <w:spacing w:before="120" w:after="120"/>
        <w:ind w:left="851" w:hanging="851"/>
      </w:pPr>
      <w:bookmarkStart w:id="22" w:name="_Toc196125064"/>
      <w:bookmarkStart w:id="23" w:name="_Toc239754627"/>
      <w:bookmarkStart w:id="24" w:name="_Toc250019853"/>
      <w:bookmarkStart w:id="25" w:name="_Toc367957641"/>
      <w:bookmarkStart w:id="26" w:name="_Toc369984187"/>
      <w:r w:rsidRPr="00AC6D1A">
        <w:t>IALA’s general mandate</w:t>
      </w:r>
      <w:bookmarkEnd w:id="22"/>
      <w:bookmarkEnd w:id="23"/>
      <w:bookmarkEnd w:id="24"/>
      <w:bookmarkEnd w:id="25"/>
      <w:bookmarkEnd w:id="26"/>
    </w:p>
    <w:p w14:paraId="14B0BD30" w14:textId="77777777" w:rsidR="00BE256C" w:rsidRPr="00AC6D1A" w:rsidRDefault="00BE256C" w:rsidP="00BE256C">
      <w:pPr>
        <w:pStyle w:val="Plattetekst"/>
      </w:pPr>
      <w:r w:rsidRPr="00AC6D1A">
        <w:t>The International Association of Marine Aids to Navigation and Lighthouse Authorities (IALA) was formed in 1957 as a non-government, non-profit making, technical association that provides a framework for aids to navigation authorities, manufacturers and consultants from all parts of the world to work with a common effort to:</w:t>
      </w:r>
    </w:p>
    <w:p w14:paraId="5B56A5E4" w14:textId="77777777" w:rsidR="00BE256C" w:rsidRPr="00AC6D1A" w:rsidRDefault="00BE256C" w:rsidP="00C46677">
      <w:pPr>
        <w:numPr>
          <w:ilvl w:val="0"/>
          <w:numId w:val="44"/>
        </w:numPr>
        <w:spacing w:after="120"/>
        <w:jc w:val="both"/>
      </w:pPr>
      <w:r w:rsidRPr="00AC6D1A">
        <w:t>harmonise standards for aids to navigation systems worldwide;</w:t>
      </w:r>
    </w:p>
    <w:p w14:paraId="2626F24C" w14:textId="77777777" w:rsidR="00BE256C" w:rsidRPr="00AC6D1A" w:rsidRDefault="00BE256C" w:rsidP="00C46677">
      <w:pPr>
        <w:numPr>
          <w:ilvl w:val="0"/>
          <w:numId w:val="44"/>
        </w:numPr>
        <w:spacing w:after="120"/>
        <w:jc w:val="both"/>
      </w:pPr>
      <w:r w:rsidRPr="00AC6D1A">
        <w:t>facilitate the safe and efficie</w:t>
      </w:r>
      <w:r>
        <w:t>nt movement of shipping; and</w:t>
      </w:r>
    </w:p>
    <w:p w14:paraId="3F2A189D" w14:textId="77777777" w:rsidR="00BE256C" w:rsidRPr="00AC6D1A" w:rsidRDefault="00BE256C" w:rsidP="00C46677">
      <w:pPr>
        <w:numPr>
          <w:ilvl w:val="0"/>
          <w:numId w:val="44"/>
        </w:numPr>
        <w:spacing w:after="120"/>
        <w:jc w:val="both"/>
      </w:pPr>
      <w:r w:rsidRPr="00AC6D1A">
        <w:t>enhance the protection of the maritime environment.</w:t>
      </w:r>
    </w:p>
    <w:p w14:paraId="4CFF120E" w14:textId="77777777" w:rsidR="00BE256C" w:rsidRPr="00AC6D1A" w:rsidRDefault="00BE256C" w:rsidP="00BE256C">
      <w:pPr>
        <w:pStyle w:val="Plattetekst"/>
      </w:pPr>
      <w:r w:rsidRPr="00AC6D1A">
        <w:t>The functions of IALA include, among other things:</w:t>
      </w:r>
    </w:p>
    <w:p w14:paraId="706486D0" w14:textId="77777777" w:rsidR="00BE256C" w:rsidRPr="00AC6D1A" w:rsidRDefault="00BE256C" w:rsidP="00C46677">
      <w:pPr>
        <w:numPr>
          <w:ilvl w:val="0"/>
          <w:numId w:val="45"/>
        </w:numPr>
        <w:spacing w:after="120"/>
        <w:jc w:val="both"/>
      </w:pPr>
      <w:r w:rsidRPr="00AC6D1A">
        <w:t>developing international cooperation by promoting close working relationships and as</w:t>
      </w:r>
      <w:r>
        <w:t>sistance between members;</w:t>
      </w:r>
    </w:p>
    <w:p w14:paraId="5B94D0B2" w14:textId="77777777" w:rsidR="00BE256C" w:rsidRPr="00AC6D1A" w:rsidRDefault="00BE256C" w:rsidP="00C46677">
      <w:pPr>
        <w:numPr>
          <w:ilvl w:val="0"/>
          <w:numId w:val="45"/>
        </w:numPr>
        <w:spacing w:after="120"/>
        <w:jc w:val="both"/>
      </w:pPr>
      <w:r w:rsidRPr="00AC6D1A">
        <w:t xml:space="preserve">liaison with relevant inter-governmental, international and other organisations.  For example, the International Maritime Organisation (IMO), </w:t>
      </w:r>
      <w:r w:rsidRPr="00BD4AE0">
        <w:t>the International Organization for Standardisation (ISO),</w:t>
      </w:r>
      <w:r>
        <w:t xml:space="preserve"> </w:t>
      </w:r>
      <w:r w:rsidRPr="00AC6D1A">
        <w:t>the International Hydrographic Organisation (IHO)</w:t>
      </w:r>
      <w:r>
        <w:t xml:space="preserve">, </w:t>
      </w:r>
      <w:r w:rsidRPr="00AC6D1A">
        <w:t>the International Telecommunicati</w:t>
      </w:r>
      <w:r>
        <w:t>ons Union (ITU)</w:t>
      </w:r>
      <w:r w:rsidRPr="00AC6D1A">
        <w:t xml:space="preserve">, </w:t>
      </w:r>
      <w:r>
        <w:t xml:space="preserve">the International Electrotechnical Commission (IEC), and </w:t>
      </w:r>
      <w:r w:rsidRPr="00AC6D1A">
        <w:t xml:space="preserve">the </w:t>
      </w:r>
      <w:r w:rsidRPr="00BD4AE0">
        <w:t>International</w:t>
      </w:r>
      <w:r>
        <w:t xml:space="preserve"> </w:t>
      </w:r>
      <w:r w:rsidRPr="00AC6D1A">
        <w:t>Commission on Illumination (CIE)</w:t>
      </w:r>
      <w:r>
        <w:t>;</w:t>
      </w:r>
    </w:p>
    <w:p w14:paraId="771735AC" w14:textId="77777777" w:rsidR="00BE256C" w:rsidRPr="00AC6D1A" w:rsidRDefault="00BE256C" w:rsidP="00C46677">
      <w:pPr>
        <w:numPr>
          <w:ilvl w:val="0"/>
          <w:numId w:val="45"/>
        </w:numPr>
        <w:spacing w:after="120"/>
        <w:jc w:val="both"/>
      </w:pPr>
      <w:r w:rsidRPr="00AC6D1A">
        <w:t>liaison with organisations representing the aids to navigation users;</w:t>
      </w:r>
    </w:p>
    <w:p w14:paraId="5072EEBC" w14:textId="77777777" w:rsidR="00BE256C" w:rsidRPr="00AC6D1A" w:rsidRDefault="00BE256C" w:rsidP="00C46677">
      <w:pPr>
        <w:numPr>
          <w:ilvl w:val="0"/>
          <w:numId w:val="45"/>
        </w:numPr>
        <w:spacing w:after="120"/>
        <w:jc w:val="both"/>
      </w:pPr>
      <w:r w:rsidRPr="00AC6D1A">
        <w:t>address</w:t>
      </w:r>
      <w:r>
        <w:t>ing</w:t>
      </w:r>
      <w:r w:rsidRPr="00AC6D1A">
        <w:t xml:space="preserve"> emerging navigational technologies, hydrographic matters and vessel traffic management;</w:t>
      </w:r>
    </w:p>
    <w:p w14:paraId="643D87D3" w14:textId="77777777" w:rsidR="00BE256C" w:rsidRPr="00AC6D1A" w:rsidRDefault="00BE256C" w:rsidP="00C46677">
      <w:pPr>
        <w:numPr>
          <w:ilvl w:val="0"/>
          <w:numId w:val="45"/>
        </w:numPr>
        <w:spacing w:after="120"/>
        <w:jc w:val="both"/>
      </w:pPr>
      <w:r w:rsidRPr="00AC6D1A">
        <w:t>provid</w:t>
      </w:r>
      <w:r>
        <w:t>ing</w:t>
      </w:r>
      <w:r w:rsidRPr="00AC6D1A">
        <w:t xml:space="preserve"> specialist advice or assistance on aids to navigation issues (including technical, organisational or training matters);</w:t>
      </w:r>
    </w:p>
    <w:p w14:paraId="27908837" w14:textId="77777777" w:rsidR="00BE256C" w:rsidRPr="00AC6D1A" w:rsidRDefault="00BE256C" w:rsidP="00C46677">
      <w:pPr>
        <w:numPr>
          <w:ilvl w:val="0"/>
          <w:numId w:val="45"/>
        </w:numPr>
        <w:spacing w:after="120"/>
        <w:jc w:val="both"/>
      </w:pPr>
      <w:r w:rsidRPr="00AC6D1A">
        <w:t>encouraging IALA members to develop policies that address the social and environmental issues associated with establishing and operating aids to navigation.  This includes issues such as use of aids to navigation as a base for the collection of data or other governmental or commercial services.</w:t>
      </w:r>
    </w:p>
    <w:p w14:paraId="6EC6624C" w14:textId="77777777" w:rsidR="00BE256C" w:rsidRDefault="00BE256C" w:rsidP="00BE256C">
      <w:pPr>
        <w:pStyle w:val="Plattetekst"/>
      </w:pPr>
    </w:p>
    <w:p w14:paraId="4BB5DFEA" w14:textId="77777777" w:rsidR="00BE256C" w:rsidRPr="00AC6D1A" w:rsidRDefault="00BE256C" w:rsidP="00C46677">
      <w:pPr>
        <w:pStyle w:val="Kop2"/>
        <w:keepNext w:val="0"/>
        <w:numPr>
          <w:ilvl w:val="1"/>
          <w:numId w:val="8"/>
        </w:numPr>
        <w:tabs>
          <w:tab w:val="clear" w:pos="576"/>
          <w:tab w:val="num" w:pos="851"/>
        </w:tabs>
        <w:spacing w:before="120" w:after="120"/>
        <w:ind w:left="851" w:hanging="851"/>
      </w:pPr>
      <w:bookmarkStart w:id="27" w:name="_Toc196125065"/>
      <w:bookmarkStart w:id="28" w:name="_Toc239754628"/>
      <w:bookmarkStart w:id="29" w:name="_Toc250019854"/>
      <w:bookmarkStart w:id="30" w:name="_Toc367957642"/>
      <w:bookmarkStart w:id="31" w:name="_Toc369984188"/>
      <w:r w:rsidRPr="00AC6D1A">
        <w:lastRenderedPageBreak/>
        <w:t>IMO’s e-Navigation concept</w:t>
      </w:r>
      <w:bookmarkEnd w:id="27"/>
      <w:bookmarkEnd w:id="28"/>
      <w:bookmarkEnd w:id="29"/>
      <w:bookmarkEnd w:id="30"/>
      <w:bookmarkEnd w:id="31"/>
    </w:p>
    <w:p w14:paraId="1B5BF9D7" w14:textId="77777777" w:rsidR="00BE256C" w:rsidRPr="00AC6D1A" w:rsidRDefault="00BE256C" w:rsidP="00BE256C">
      <w:pPr>
        <w:pStyle w:val="Plattetekst"/>
      </w:pPr>
      <w:bookmarkStart w:id="32" w:name="_Toc196125066"/>
      <w:r w:rsidRPr="00AC6D1A">
        <w:t>IMO (MSC 85) adopted a “Strategy for the development and implementation of e-Navigation” (MS</w:t>
      </w:r>
      <w:r>
        <w:t>C85-report, Annexes 20 and 21).</w:t>
      </w:r>
    </w:p>
    <w:p w14:paraId="328C5AD0" w14:textId="77777777" w:rsidR="00BE256C" w:rsidRPr="00AC6D1A" w:rsidRDefault="00BE256C" w:rsidP="00BE256C">
      <w:pPr>
        <w:pStyle w:val="Plattetekst"/>
      </w:pPr>
      <w:r>
        <w:t>Therein</w:t>
      </w:r>
      <w:r w:rsidRPr="00AC6D1A">
        <w:t>, IMO adopted the following definition of e-Navigation:</w:t>
      </w:r>
    </w:p>
    <w:p w14:paraId="4D84AFC2" w14:textId="77777777" w:rsidR="00BE256C" w:rsidRPr="00AC6D1A" w:rsidRDefault="00BE256C" w:rsidP="00BE256C">
      <w:pPr>
        <w:ind w:left="720"/>
        <w:rPr>
          <w:bCs/>
          <w:i/>
        </w:rPr>
      </w:pPr>
      <w:r w:rsidRPr="00AC6D1A">
        <w:rPr>
          <w:bCs/>
          <w:i/>
        </w:rPr>
        <w:t xml:space="preserve">e-Navigation is the </w:t>
      </w:r>
      <w:r w:rsidRPr="00AC6D1A">
        <w:rPr>
          <w:i/>
          <w:shd w:val="clear" w:color="auto" w:fill="FFFFFF"/>
        </w:rPr>
        <w:t>harmonised</w:t>
      </w:r>
      <w:r w:rsidRPr="00AC6D1A">
        <w:rPr>
          <w:bCs/>
          <w:i/>
          <w:shd w:val="clear" w:color="auto" w:fill="FFFFFF"/>
        </w:rPr>
        <w:t xml:space="preserve"> collection, integration, exchange, presentation and analysis of </w:t>
      </w:r>
      <w:r w:rsidRPr="00AC6D1A">
        <w:rPr>
          <w:bCs/>
          <w:i/>
        </w:rPr>
        <w:t>maritime information onboard and ashore by electronic means to enhance berth to berth navigation and related services, for safety and security at sea and protec</w:t>
      </w:r>
      <w:r>
        <w:rPr>
          <w:bCs/>
          <w:i/>
        </w:rPr>
        <w:t>tion of the marine environment.</w:t>
      </w:r>
    </w:p>
    <w:p w14:paraId="76578947" w14:textId="77777777" w:rsidR="00BE256C" w:rsidRPr="00AC6D1A" w:rsidRDefault="00BE256C" w:rsidP="00BE256C">
      <w:pPr>
        <w:pStyle w:val="Plattetekst"/>
      </w:pPr>
      <w:r w:rsidRPr="00AC6D1A">
        <w:t>Three mutually interacting parts of the e-Navigation architecture can be iden</w:t>
      </w:r>
      <w:r>
        <w:t>tified:</w:t>
      </w:r>
    </w:p>
    <w:p w14:paraId="173A66E6" w14:textId="77777777" w:rsidR="00BE256C" w:rsidRPr="00AC6D1A" w:rsidRDefault="00BE256C" w:rsidP="00C46677">
      <w:pPr>
        <w:pStyle w:val="List1"/>
        <w:numPr>
          <w:ilvl w:val="0"/>
          <w:numId w:val="33"/>
        </w:numPr>
      </w:pPr>
      <w:r w:rsidRPr="00AC6D1A">
        <w:t>shipboard systems of informat</w:t>
      </w:r>
      <w:r>
        <w:t>ion/data processing devices;</w:t>
      </w:r>
    </w:p>
    <w:p w14:paraId="368A5401" w14:textId="77777777" w:rsidR="00BE256C" w:rsidRPr="00AC6D1A" w:rsidRDefault="00BE256C" w:rsidP="00C46677">
      <w:pPr>
        <w:pStyle w:val="List1"/>
        <w:numPr>
          <w:ilvl w:val="0"/>
          <w:numId w:val="33"/>
        </w:numPr>
      </w:pPr>
      <w:r w:rsidRPr="00AC6D1A">
        <w:t>application-to-application data exchange via physical links s</w:t>
      </w:r>
      <w:r>
        <w:t>hip to shore and shore to ship;</w:t>
      </w:r>
    </w:p>
    <w:p w14:paraId="73C58B05" w14:textId="77777777" w:rsidR="00BE256C" w:rsidRDefault="00BE256C" w:rsidP="00C46677">
      <w:pPr>
        <w:pStyle w:val="List1"/>
        <w:numPr>
          <w:ilvl w:val="0"/>
          <w:numId w:val="33"/>
        </w:numPr>
      </w:pPr>
      <w:r w:rsidRPr="00AC6D1A">
        <w:t>shore-based e-Navigation system architecture that integrates a variety of shore-based technologies and data processing devices.</w:t>
      </w:r>
    </w:p>
    <w:p w14:paraId="7C7324CA" w14:textId="77777777" w:rsidR="00BE256C" w:rsidRDefault="00BE256C" w:rsidP="00BE256C">
      <w:pPr>
        <w:pStyle w:val="Plattetekst"/>
      </w:pPr>
      <w:r>
        <w:t xml:space="preserve">In the abovementioned documents IMO has expanded this definition of e-Navigation into a </w:t>
      </w:r>
      <w:r w:rsidRPr="00ED0582">
        <w:rPr>
          <w:i/>
        </w:rPr>
        <w:t>holistic vision</w:t>
      </w:r>
      <w:r>
        <w:t>. This vision has influenced this Annex largely. Therefore, relevant paragraphs of the abovementioned IMO documents will be referenced and cited throughout this Annex.</w:t>
      </w:r>
    </w:p>
    <w:p w14:paraId="685761D3" w14:textId="77777777" w:rsidR="00BE256C" w:rsidRPr="00AC6D1A" w:rsidRDefault="00BE256C" w:rsidP="00BE256C">
      <w:pPr>
        <w:pStyle w:val="List1"/>
        <w:numPr>
          <w:ilvl w:val="0"/>
          <w:numId w:val="0"/>
        </w:numPr>
      </w:pPr>
    </w:p>
    <w:p w14:paraId="7B50D303" w14:textId="77777777" w:rsidR="00BE256C" w:rsidRPr="00AC6D1A" w:rsidRDefault="00BE256C" w:rsidP="00C46677">
      <w:pPr>
        <w:pStyle w:val="Kop2"/>
        <w:keepNext w:val="0"/>
        <w:numPr>
          <w:ilvl w:val="1"/>
          <w:numId w:val="8"/>
        </w:numPr>
        <w:tabs>
          <w:tab w:val="clear" w:pos="576"/>
          <w:tab w:val="num" w:pos="851"/>
        </w:tabs>
        <w:spacing w:before="120" w:after="120"/>
        <w:ind w:left="851" w:hanging="851"/>
      </w:pPr>
      <w:bookmarkStart w:id="33" w:name="_Toc239754629"/>
      <w:bookmarkStart w:id="34" w:name="_Toc250019855"/>
      <w:bookmarkStart w:id="35" w:name="_Toc367957643"/>
      <w:bookmarkStart w:id="36" w:name="_Toc369984189"/>
      <w:r w:rsidRPr="00AC6D1A">
        <w:t>Consequential driving forces for IALA and IALA members due to IMO’s e-Navigation concept</w:t>
      </w:r>
      <w:bookmarkEnd w:id="32"/>
      <w:bookmarkEnd w:id="33"/>
      <w:bookmarkEnd w:id="34"/>
      <w:bookmarkEnd w:id="35"/>
      <w:bookmarkEnd w:id="36"/>
    </w:p>
    <w:p w14:paraId="66BC017D" w14:textId="77777777" w:rsidR="00BE256C" w:rsidRPr="00AC6D1A" w:rsidRDefault="00BE256C" w:rsidP="00BE256C">
      <w:pPr>
        <w:pStyle w:val="Plattetekst"/>
      </w:pPr>
      <w:r w:rsidRPr="00AC6D1A">
        <w:t>IMO has stated the driving forces and the consequential goal for e-Navigation as fol</w:t>
      </w:r>
      <w:r>
        <w:t>lows:</w:t>
      </w:r>
    </w:p>
    <w:p w14:paraId="55920BB9" w14:textId="77777777" w:rsidR="00BE256C" w:rsidRPr="00AC6D1A" w:rsidRDefault="00BE256C" w:rsidP="00BE256C">
      <w:pPr>
        <w:ind w:left="708"/>
      </w:pPr>
      <w:r w:rsidRPr="00AC6D1A">
        <w:t xml:space="preserve">There is a clear and compelling need to equip shipboard users and those ashore responsible for the safety of shipping with modern, proven tools that are optimized for good decision making in order to make maritime navigation and communications more reliable and user friendly.  </w:t>
      </w:r>
      <w:r w:rsidRPr="00AC6D1A">
        <w:rPr>
          <w:i/>
        </w:rPr>
        <w:t>The overall goal is to improve safety of navigation and to reduce errors.</w:t>
      </w:r>
      <w:r w:rsidRPr="00AC6D1A">
        <w:t xml:space="preserve">  However, if current technological advances continue without proper coordination there is a risk that the future development of marine navigation systems will be hampered through a lack of standardization on board and ashore, incompatibility between vessels and an increased and u</w:t>
      </w:r>
      <w:r>
        <w:t xml:space="preserve">nnecessary level of complexity.  (IMO MSC 85, Annex 20, para </w:t>
      </w:r>
      <w:r w:rsidRPr="00AC6D1A">
        <w:t>2.1).</w:t>
      </w:r>
    </w:p>
    <w:p w14:paraId="5ED8A6F3" w14:textId="77777777" w:rsidR="00BE256C" w:rsidRPr="00AC6D1A" w:rsidRDefault="00BE256C" w:rsidP="00BE256C">
      <w:pPr>
        <w:pStyle w:val="Plattetekst"/>
      </w:pPr>
      <w:r w:rsidRPr="00AC6D1A">
        <w:t>Consequential driving forces for IALA and IALA members</w:t>
      </w:r>
      <w:r>
        <w:t>,</w:t>
      </w:r>
      <w:r w:rsidRPr="00AC6D1A">
        <w:t xml:space="preserve"> due to that e-Navigation con</w:t>
      </w:r>
      <w:r>
        <w:t>cept are:</w:t>
      </w:r>
    </w:p>
    <w:p w14:paraId="3889A3F3" w14:textId="77777777" w:rsidR="00BE256C" w:rsidRPr="00AC6D1A" w:rsidRDefault="00BE256C" w:rsidP="00C46677">
      <w:pPr>
        <w:numPr>
          <w:ilvl w:val="0"/>
          <w:numId w:val="55"/>
        </w:numPr>
        <w:spacing w:after="120"/>
        <w:jc w:val="both"/>
      </w:pPr>
      <w:r w:rsidRPr="00AC6D1A">
        <w:rPr>
          <w:b/>
        </w:rPr>
        <w:t xml:space="preserve">Increased demand for improved information/data processing in maritime services: </w:t>
      </w:r>
      <w:r w:rsidRPr="00AC6D1A">
        <w:t>It is a requirement that more data is collected and stored in order to facilitate data comparison, data ex</w:t>
      </w:r>
      <w:r>
        <w:t>change and statistical evaluation;</w:t>
      </w:r>
    </w:p>
    <w:p w14:paraId="13637BCB" w14:textId="77777777" w:rsidR="00BE256C" w:rsidRPr="00AC6D1A" w:rsidRDefault="00BE256C" w:rsidP="00C46677">
      <w:pPr>
        <w:numPr>
          <w:ilvl w:val="0"/>
          <w:numId w:val="55"/>
        </w:numPr>
        <w:spacing w:after="120"/>
        <w:jc w:val="both"/>
      </w:pPr>
      <w:r w:rsidRPr="00AC6D1A">
        <w:rPr>
          <w:b/>
        </w:rPr>
        <w:t>Increased degree of automation:</w:t>
      </w:r>
      <w:r w:rsidRPr="00AC6D1A">
        <w:t xml:space="preserve"> An increased degree of automation is needed to process the increased amount of data and is required to assist shore-based operators and maintenance person</w:t>
      </w:r>
      <w:r>
        <w:t>nel;</w:t>
      </w:r>
    </w:p>
    <w:p w14:paraId="6A90DE67" w14:textId="77777777" w:rsidR="00BE256C" w:rsidRPr="006D3A50" w:rsidRDefault="00BE256C" w:rsidP="00C46677">
      <w:pPr>
        <w:numPr>
          <w:ilvl w:val="0"/>
          <w:numId w:val="55"/>
        </w:numPr>
        <w:spacing w:after="120"/>
        <w:jc w:val="both"/>
        <w:rPr>
          <w:b/>
        </w:rPr>
      </w:pPr>
      <w:r w:rsidRPr="006D3A50">
        <w:rPr>
          <w:b/>
        </w:rPr>
        <w:t>Request for simplification of information sharing between information users and information providers;</w:t>
      </w:r>
    </w:p>
    <w:p w14:paraId="52B11672" w14:textId="77777777" w:rsidR="00BE256C" w:rsidRPr="00AC6D1A" w:rsidRDefault="00BE256C" w:rsidP="00C46677">
      <w:pPr>
        <w:numPr>
          <w:ilvl w:val="0"/>
          <w:numId w:val="55"/>
        </w:numPr>
        <w:spacing w:after="120"/>
        <w:jc w:val="both"/>
        <w:rPr>
          <w:b/>
        </w:rPr>
      </w:pPr>
      <w:r w:rsidRPr="00AC6D1A">
        <w:rPr>
          <w:b/>
        </w:rPr>
        <w:t xml:space="preserve">Increased demand for communication capabilities and capacity: </w:t>
      </w:r>
      <w:r w:rsidRPr="00AC6D1A">
        <w:t xml:space="preserve">The maritime community requires user friendly and efficient communication systems that ensure confidentiality where required, integrity and availability of information being transmitted and received ship to ship, ship to shore, shore to ship, and shore to shore.  Also, there is an increased demand for communication capacity </w:t>
      </w:r>
      <w:r>
        <w:t xml:space="preserve">for </w:t>
      </w:r>
      <w:r w:rsidRPr="00AC6D1A">
        <w:t xml:space="preserve"> Search-and-Rescu</w:t>
      </w:r>
      <w:r>
        <w:t>e and law enforcement aircraft;</w:t>
      </w:r>
    </w:p>
    <w:p w14:paraId="6EB6E502" w14:textId="77777777" w:rsidR="00BE256C" w:rsidRPr="00AC6D1A" w:rsidRDefault="00BE256C" w:rsidP="00C46677">
      <w:pPr>
        <w:numPr>
          <w:ilvl w:val="0"/>
          <w:numId w:val="55"/>
        </w:numPr>
        <w:spacing w:after="120"/>
        <w:jc w:val="both"/>
      </w:pPr>
      <w:r w:rsidRPr="00AC6D1A">
        <w:rPr>
          <w:b/>
        </w:rPr>
        <w:t>Advent of digital information technologies:</w:t>
      </w:r>
      <w:r w:rsidRPr="00AC6D1A">
        <w:t xml:space="preserve"> Most information is now available in digital format both onboard ships </w:t>
      </w:r>
      <w:r>
        <w:t>and within shore-based systems;</w:t>
      </w:r>
    </w:p>
    <w:p w14:paraId="797C7682" w14:textId="77777777" w:rsidR="00BE256C" w:rsidRPr="00AC6D1A" w:rsidRDefault="00BE256C" w:rsidP="00C46677">
      <w:pPr>
        <w:numPr>
          <w:ilvl w:val="0"/>
          <w:numId w:val="55"/>
        </w:numPr>
        <w:spacing w:after="120"/>
        <w:jc w:val="both"/>
        <w:rPr>
          <w:b/>
        </w:rPr>
      </w:pPr>
      <w:r w:rsidRPr="00AC6D1A">
        <w:rPr>
          <w:b/>
        </w:rPr>
        <w:lastRenderedPageBreak/>
        <w:t xml:space="preserve">Extended area coverage, up to global coverage: </w:t>
      </w:r>
      <w:r w:rsidRPr="00AC6D1A">
        <w:t>There is a requirement for extended area coverage which can be fulfilled more readily by technologies presently under devel</w:t>
      </w:r>
      <w:r>
        <w:t>opment;</w:t>
      </w:r>
    </w:p>
    <w:p w14:paraId="36DB51F0" w14:textId="77777777" w:rsidR="00BE256C" w:rsidRPr="00AC6D1A" w:rsidRDefault="00BE256C" w:rsidP="00C46677">
      <w:pPr>
        <w:numPr>
          <w:ilvl w:val="0"/>
          <w:numId w:val="55"/>
        </w:numPr>
        <w:spacing w:after="120"/>
        <w:jc w:val="both"/>
      </w:pPr>
      <w:r w:rsidRPr="00AC6D1A">
        <w:rPr>
          <w:b/>
        </w:rPr>
        <w:t>Reduction</w:t>
      </w:r>
      <w:r w:rsidRPr="00AC6D1A">
        <w:t xml:space="preserve"> in staffing level: A steady reduction in staffing level is a demand by national govern</w:t>
      </w:r>
      <w:r>
        <w:t>ments; administrations require:</w:t>
      </w:r>
    </w:p>
    <w:p w14:paraId="16E32FA5" w14:textId="77777777" w:rsidR="00BE256C" w:rsidRPr="00AC6D1A" w:rsidRDefault="00BE256C" w:rsidP="00BE256C">
      <w:pPr>
        <w:pStyle w:val="Bullet2"/>
        <w:tabs>
          <w:tab w:val="clear" w:pos="1701"/>
          <w:tab w:val="left" w:pos="1418"/>
        </w:tabs>
        <w:ind w:left="1560" w:hanging="360"/>
      </w:pPr>
      <w:r w:rsidRPr="00AC6D1A">
        <w:t>an optimum of enhanced technical services to support in terms of both invest</w:t>
      </w:r>
      <w:r>
        <w:t>ment and maintenance; and</w:t>
      </w:r>
    </w:p>
    <w:p w14:paraId="24A77D0C" w14:textId="77777777" w:rsidR="00BE256C" w:rsidRPr="00AC6D1A" w:rsidRDefault="00BE256C" w:rsidP="00BE256C">
      <w:pPr>
        <w:pStyle w:val="Bullet2"/>
        <w:tabs>
          <w:tab w:val="clear" w:pos="1701"/>
          <w:tab w:val="left" w:pos="1418"/>
        </w:tabs>
        <w:ind w:left="1560" w:hanging="360"/>
      </w:pPr>
      <w:r w:rsidRPr="00AC6D1A">
        <w:t>an efficient life cycle management of the technical services in place.</w:t>
      </w:r>
    </w:p>
    <w:p w14:paraId="4875005D" w14:textId="77777777" w:rsidR="00BE256C" w:rsidRPr="00AC6D1A" w:rsidRDefault="00BE256C" w:rsidP="00BE256C">
      <w:pPr>
        <w:pStyle w:val="Bullet2"/>
        <w:tabs>
          <w:tab w:val="clear" w:pos="1701"/>
          <w:tab w:val="left" w:pos="1418"/>
        </w:tabs>
        <w:ind w:left="1560" w:hanging="360"/>
      </w:pPr>
      <w:r w:rsidRPr="00AC6D1A">
        <w:rPr>
          <w:b/>
        </w:rPr>
        <w:t>Demand for improved cost/benefit ratios:</w:t>
      </w:r>
      <w:r w:rsidRPr="00AC6D1A">
        <w:t xml:space="preserve"> Administrations face an increased public awareness for cost/benefit ratios for the operation and maintenance </w:t>
      </w:r>
      <w:r>
        <w:t>of their shore-based systems;</w:t>
      </w:r>
    </w:p>
    <w:p w14:paraId="4B9BC2CE" w14:textId="77777777" w:rsidR="00BE256C" w:rsidRPr="00AC6D1A" w:rsidRDefault="00BE256C" w:rsidP="00C46677">
      <w:pPr>
        <w:numPr>
          <w:ilvl w:val="0"/>
          <w:numId w:val="55"/>
        </w:numPr>
        <w:spacing w:after="120"/>
        <w:jc w:val="both"/>
      </w:pPr>
      <w:r w:rsidRPr="00AC6D1A">
        <w:rPr>
          <w:b/>
        </w:rPr>
        <w:t>International standardisation:</w:t>
      </w:r>
      <w:r w:rsidRPr="00AC6D1A">
        <w:t xml:space="preserve"> International standardisation has been recognised as a state-of-the-art description for technology.  Hence, there is an increased need for information and documentation for a common, international and public un</w:t>
      </w:r>
      <w:r>
        <w:t>derstanding of system functions;</w:t>
      </w:r>
    </w:p>
    <w:p w14:paraId="318D3C91" w14:textId="77777777" w:rsidR="00BE256C" w:rsidRDefault="00BE256C" w:rsidP="00C46677">
      <w:pPr>
        <w:numPr>
          <w:ilvl w:val="0"/>
          <w:numId w:val="55"/>
        </w:numPr>
        <w:spacing w:after="120"/>
        <w:jc w:val="both"/>
      </w:pPr>
      <w:r w:rsidRPr="00AC6D1A">
        <w:rPr>
          <w:b/>
        </w:rPr>
        <w:t xml:space="preserve">Open architecture: </w:t>
      </w:r>
      <w:r w:rsidRPr="00AC6D1A">
        <w:t>Modular and open system design principles should be applied striving for “plug-and-play” capabilities.  Open system architectures are more scalable and better maintainable.  When individual components need to be replaced due to life-cycle management, there is a requirement to maintain the functional requirements of a s</w:t>
      </w:r>
      <w:r>
        <w:t>hore-based system</w:t>
      </w:r>
    </w:p>
    <w:p w14:paraId="12595774" w14:textId="77777777" w:rsidR="00BE256C" w:rsidRDefault="00BE256C" w:rsidP="00C46677">
      <w:pPr>
        <w:numPr>
          <w:ilvl w:val="0"/>
          <w:numId w:val="55"/>
        </w:numPr>
        <w:spacing w:after="120"/>
        <w:jc w:val="both"/>
      </w:pPr>
      <w:r w:rsidRPr="00BD4AE0">
        <w:rPr>
          <w:b/>
        </w:rPr>
        <w:t>Increased demand for formal quality assurance</w:t>
      </w:r>
      <w:r>
        <w:rPr>
          <w:b/>
        </w:rPr>
        <w:t>. Any additional comments?</w:t>
      </w:r>
    </w:p>
    <w:p w14:paraId="087CA947" w14:textId="77777777" w:rsidR="00BE256C" w:rsidRPr="00AC6D1A" w:rsidRDefault="00BE256C" w:rsidP="00BE256C">
      <w:pPr>
        <w:pStyle w:val="Bullet1"/>
        <w:numPr>
          <w:ilvl w:val="0"/>
          <w:numId w:val="0"/>
        </w:numPr>
      </w:pPr>
    </w:p>
    <w:p w14:paraId="3176BBBF" w14:textId="77777777" w:rsidR="00BE256C" w:rsidRPr="00AC6D1A" w:rsidRDefault="00BE256C" w:rsidP="00C46677">
      <w:pPr>
        <w:pStyle w:val="Kop2"/>
        <w:keepNext w:val="0"/>
        <w:numPr>
          <w:ilvl w:val="1"/>
          <w:numId w:val="8"/>
        </w:numPr>
        <w:tabs>
          <w:tab w:val="clear" w:pos="576"/>
          <w:tab w:val="num" w:pos="851"/>
        </w:tabs>
        <w:spacing w:before="120" w:after="120"/>
        <w:ind w:left="851" w:hanging="851"/>
      </w:pPr>
      <w:bookmarkStart w:id="37" w:name="_Toc196125067"/>
      <w:bookmarkStart w:id="38" w:name="_Toc239754630"/>
      <w:bookmarkStart w:id="39" w:name="_Toc250019856"/>
      <w:bookmarkStart w:id="40" w:name="_Toc367957644"/>
      <w:bookmarkStart w:id="41" w:name="_Toc369984190"/>
      <w:r w:rsidRPr="00AC6D1A">
        <w:t>IALA’s role in the e-Navigation concept</w:t>
      </w:r>
      <w:bookmarkEnd w:id="37"/>
      <w:bookmarkEnd w:id="38"/>
      <w:bookmarkEnd w:id="39"/>
      <w:bookmarkEnd w:id="40"/>
      <w:bookmarkEnd w:id="41"/>
    </w:p>
    <w:p w14:paraId="330D55A5" w14:textId="77777777" w:rsidR="00BE256C" w:rsidRPr="00AC6D1A" w:rsidRDefault="00BE256C" w:rsidP="00BE256C">
      <w:pPr>
        <w:pStyle w:val="Plattetekst"/>
      </w:pPr>
      <w:r w:rsidRPr="00FA44B2">
        <w:rPr>
          <w:b/>
        </w:rPr>
        <w:t>IMO</w:t>
      </w:r>
      <w:r w:rsidRPr="00AC6D1A">
        <w:t xml:space="preserve"> </w:t>
      </w:r>
      <w:r>
        <w:t>has asserted</w:t>
      </w:r>
      <w:r w:rsidRPr="00AC6D1A">
        <w:t xml:space="preserve"> the overarching governance of the e-Navigation concept as follows:</w:t>
      </w:r>
    </w:p>
    <w:p w14:paraId="219B6AD1" w14:textId="77777777" w:rsidR="00BE256C" w:rsidRPr="00AC6D1A" w:rsidRDefault="00BE256C" w:rsidP="00BE256C">
      <w:pPr>
        <w:ind w:left="567"/>
        <w:rPr>
          <w:color w:val="000000"/>
          <w:lang w:eastAsia="en-GB"/>
        </w:rPr>
      </w:pPr>
      <w:r w:rsidRPr="00FA44B2">
        <w:rPr>
          <w:i/>
          <w:color w:val="000000"/>
          <w:lang w:eastAsia="en-GB"/>
        </w:rPr>
        <w:t>The governance of the e-Navigation concept should reside in a single institution that has the technical, operational and legal competences needed to define and enforce the overarching framework with implementation, operation and enforcement taking place at the appropriate level – global, regional, national or local – within that framework.</w:t>
      </w:r>
      <w:r w:rsidRPr="00AC6D1A">
        <w:rPr>
          <w:color w:val="000000"/>
          <w:lang w:eastAsia="en-GB"/>
        </w:rPr>
        <w:t xml:space="preserve"> </w:t>
      </w:r>
      <w:r w:rsidRPr="00FA44B2">
        <w:rPr>
          <w:color w:val="000000"/>
          <w:lang w:eastAsia="en-GB"/>
        </w:rPr>
        <w:t xml:space="preserve"> This approach does not mean that the governing organisation has to carry out all tasks in-house – it can delegate as appropriate to competent bodies.  </w:t>
      </w:r>
      <w:r w:rsidRPr="00AC6D1A">
        <w:rPr>
          <w:color w:val="000000"/>
          <w:lang w:eastAsia="en-GB"/>
        </w:rPr>
        <w:t xml:space="preserve">Being responsible for establishing mandatory standards for enhancing the safety of life at sea, maritime security and protection of the marine environment as well as having a global remit, </w:t>
      </w:r>
      <w:r w:rsidRPr="00FA44B2">
        <w:rPr>
          <w:i/>
          <w:color w:val="000000"/>
          <w:lang w:eastAsia="en-GB"/>
        </w:rPr>
        <w:t>IMO is the only organization that is capable of meeting the overall governance requirement.</w:t>
      </w:r>
      <w:r w:rsidRPr="00AC6D1A">
        <w:rPr>
          <w:color w:val="000000"/>
          <w:lang w:eastAsia="en-GB"/>
        </w:rPr>
        <w:t xml:space="preserve">  (MSC 85, Annex 20, </w:t>
      </w:r>
      <w:r>
        <w:rPr>
          <w:color w:val="000000"/>
          <w:lang w:eastAsia="en-GB"/>
        </w:rPr>
        <w:t xml:space="preserve">para </w:t>
      </w:r>
      <w:r w:rsidRPr="00AC6D1A">
        <w:rPr>
          <w:color w:val="000000"/>
          <w:lang w:eastAsia="en-GB"/>
        </w:rPr>
        <w:t>9.2)</w:t>
      </w:r>
    </w:p>
    <w:p w14:paraId="625D9F87" w14:textId="77777777" w:rsidR="00BE256C" w:rsidRDefault="00BE256C" w:rsidP="00BE256C">
      <w:pPr>
        <w:pStyle w:val="Plattetekst"/>
      </w:pPr>
      <w:r>
        <w:t xml:space="preserve">On the other hand, IMO has recognized the need to delegate certain tasks to other international organisations. </w:t>
      </w:r>
      <w:r w:rsidRPr="00AC6D1A">
        <w:t xml:space="preserve">IMO considers IALA to be </w:t>
      </w:r>
      <w:r>
        <w:t xml:space="preserve">such </w:t>
      </w:r>
      <w:r w:rsidRPr="00AC6D1A">
        <w:t>a competent body because of its natural role and experience in shore-side matters (IMO MSC86/23/4).  Also, IALA previously assisted IMO in developing the e-Navi</w:t>
      </w:r>
      <w:r>
        <w:t xml:space="preserve">gation strategy (IMO MSC86/26, para </w:t>
      </w:r>
      <w:r w:rsidRPr="00AC6D1A">
        <w:t>23.26).  IALA is participating in the implementation plan of the e-Navigation strategy</w:t>
      </w:r>
      <w:r w:rsidRPr="00BD4AE0">
        <w:t>,</w:t>
      </w:r>
      <w:r w:rsidRPr="00AC6D1A">
        <w:t xml:space="preserve"> by capturing user requirements, developing a shore-side architecture and performing gap and cost/risk analyses (IMO MSC/86/23/4 and IMO draft report of NAV55, </w:t>
      </w:r>
      <w:r>
        <w:t xml:space="preserve">para </w:t>
      </w:r>
      <w:r w:rsidRPr="00AC6D1A">
        <w:t>11.11).  Hence, IMO has invited IALA and other international organisations to participate in its work and provide relevant input.</w:t>
      </w:r>
      <w:r>
        <w:t xml:space="preserve">  Thus, IALA has been recognized as a </w:t>
      </w:r>
      <w:r w:rsidRPr="00FA44B2">
        <w:rPr>
          <w:i/>
        </w:rPr>
        <w:t>steward to the domain of Vessel Traffic Management and Information Services (VTMIS), Vessel Traffic Services (VTS) as well as Aids-to-Navigation (AtoN) at large.</w:t>
      </w:r>
    </w:p>
    <w:p w14:paraId="3CBDE273" w14:textId="77777777" w:rsidR="00BE256C" w:rsidRDefault="00BE256C" w:rsidP="00BE256C">
      <w:pPr>
        <w:pStyle w:val="Plattetekst"/>
      </w:pPr>
      <w:r w:rsidRPr="00AC6D1A">
        <w:t xml:space="preserve">Because of its general mandate, </w:t>
      </w:r>
      <w:r w:rsidRPr="00FA44B2">
        <w:rPr>
          <w:b/>
        </w:rPr>
        <w:t>IALA</w:t>
      </w:r>
      <w:r w:rsidRPr="00AC6D1A">
        <w:t xml:space="preserve"> has a responsibility to the maritime community to support national members providing shore-based services (ship to shore, shore to ship and shore to shore). </w:t>
      </w:r>
      <w:r>
        <w:t xml:space="preserve"> </w:t>
      </w:r>
      <w:r w:rsidRPr="00AC6D1A">
        <w:t>In order to fulfil this responsibility for its membership IALA produces recommendations, guidelines and manuals.</w:t>
      </w:r>
      <w:r>
        <w:t xml:space="preserve"> In the recognition that IMO’s e-Navigation concept – due to </w:t>
      </w:r>
      <w:r w:rsidRPr="00531A93">
        <w:rPr>
          <w:i/>
        </w:rPr>
        <w:t>IMO’s holistic vision regarding e-Navigation</w:t>
      </w:r>
      <w:r>
        <w:t xml:space="preserve"> – will bring about a </w:t>
      </w:r>
      <w:r w:rsidRPr="00531A93">
        <w:rPr>
          <w:i/>
        </w:rPr>
        <w:t>paradigm shift</w:t>
      </w:r>
      <w:r>
        <w:t xml:space="preserve"> both for IMO’s own work and for IALA and the maritime community at large, IALA formed the e-Navigation (e-NAV) C</w:t>
      </w:r>
      <w:r w:rsidRPr="00AC6D1A">
        <w:t xml:space="preserve">ommittee for the purpose of developing recommendations and guidelines on shore-based </w:t>
      </w:r>
      <w:r w:rsidRPr="00AC6D1A">
        <w:lastRenderedPageBreak/>
        <w:t>systems and services</w:t>
      </w:r>
      <w:r>
        <w:t xml:space="preserve"> for e-Navigation</w:t>
      </w:r>
      <w:r w:rsidRPr="00AC6D1A">
        <w:t>.</w:t>
      </w:r>
      <w:r>
        <w:t xml:space="preserve"> This work has brought forth the holistic and paradigmatic architectural concepts introduced and explained in this Annex.</w:t>
      </w:r>
      <w:r w:rsidRPr="00AC6D1A">
        <w:t xml:space="preserve">  </w:t>
      </w:r>
    </w:p>
    <w:p w14:paraId="5BA51889" w14:textId="77777777" w:rsidR="00BE256C" w:rsidRPr="00AC6D1A" w:rsidRDefault="00BE256C" w:rsidP="00BE256C">
      <w:pPr>
        <w:pStyle w:val="Plattetekst"/>
      </w:pPr>
      <w:r w:rsidRPr="003C0F37">
        <w:t>Thus,</w:t>
      </w:r>
      <w:r w:rsidRPr="00AC6D1A">
        <w:t xml:space="preserve"> IALA fulfils the task that IMO has stated </w:t>
      </w:r>
      <w:r>
        <w:t xml:space="preserve">is </w:t>
      </w:r>
      <w:r w:rsidRPr="00AC6D1A">
        <w:t xml:space="preserve">essential for the implementation of the e-Navigation </w:t>
      </w:r>
      <w:r>
        <w:t>strategy</w:t>
      </w:r>
      <w:r w:rsidRPr="00AC6D1A">
        <w:t xml:space="preserve">, namely coordination and standardization on a global scale, as far as </w:t>
      </w:r>
      <w:r>
        <w:t xml:space="preserve">IALA’s membership is concerned. </w:t>
      </w:r>
      <w:r w:rsidRPr="00AC6D1A">
        <w:t xml:space="preserve">In doing so IALA observes the </w:t>
      </w:r>
      <w:r w:rsidRPr="00AC6D1A">
        <w:rPr>
          <w:color w:val="000000"/>
        </w:rPr>
        <w:t>definition and enforcement of the overarching e-Navigation framework</w:t>
      </w:r>
      <w:r w:rsidRPr="00AC6D1A">
        <w:t xml:space="preserve"> as defined by IMO as the governing body</w:t>
      </w:r>
      <w:r w:rsidRPr="00AC6D1A">
        <w:rPr>
          <w:color w:val="000000"/>
        </w:rPr>
        <w:t>.</w:t>
      </w:r>
    </w:p>
    <w:p w14:paraId="67AB39E7" w14:textId="77777777" w:rsidR="00BE256C" w:rsidRPr="00AC6D1A" w:rsidRDefault="00BE256C" w:rsidP="00BE256C">
      <w:pPr>
        <w:pStyle w:val="Plattetekst"/>
      </w:pPr>
    </w:p>
    <w:p w14:paraId="2ED92F9B" w14:textId="77777777" w:rsidR="00BE256C" w:rsidRPr="00AC6D1A" w:rsidRDefault="00BE256C" w:rsidP="00C46677">
      <w:pPr>
        <w:pStyle w:val="Kop2"/>
        <w:keepNext w:val="0"/>
        <w:numPr>
          <w:ilvl w:val="1"/>
          <w:numId w:val="8"/>
        </w:numPr>
        <w:tabs>
          <w:tab w:val="clear" w:pos="576"/>
          <w:tab w:val="num" w:pos="851"/>
        </w:tabs>
        <w:spacing w:before="120" w:after="120"/>
        <w:ind w:left="851" w:hanging="851"/>
      </w:pPr>
      <w:bookmarkStart w:id="42" w:name="_Toc196125068"/>
      <w:bookmarkStart w:id="43" w:name="_Toc239754631"/>
      <w:bookmarkStart w:id="44" w:name="_Toc250019857"/>
      <w:bookmarkStart w:id="45" w:name="_Toc367957645"/>
      <w:bookmarkStart w:id="46" w:name="_Toc369984191"/>
      <w:r w:rsidRPr="00AC6D1A">
        <w:t>Consequences of IMO’s definition of the e-Navigation concept</w:t>
      </w:r>
      <w:bookmarkEnd w:id="42"/>
      <w:bookmarkEnd w:id="43"/>
      <w:bookmarkEnd w:id="44"/>
      <w:bookmarkEnd w:id="45"/>
      <w:bookmarkEnd w:id="46"/>
    </w:p>
    <w:p w14:paraId="5D041B3C" w14:textId="77777777" w:rsidR="00BE256C" w:rsidRPr="00AC6D1A" w:rsidRDefault="00BE256C" w:rsidP="00BE256C">
      <w:pPr>
        <w:pStyle w:val="Plattetekst"/>
        <w:rPr>
          <w:strike/>
        </w:rPr>
      </w:pPr>
      <w:r w:rsidRPr="00AC6D1A">
        <w:t>From the above IMO definition of e-Navigation, the following points are understood:</w:t>
      </w:r>
    </w:p>
    <w:p w14:paraId="0195A30B" w14:textId="77777777" w:rsidR="00BE256C" w:rsidRPr="00AC6D1A" w:rsidRDefault="00BE256C" w:rsidP="00C46677">
      <w:pPr>
        <w:numPr>
          <w:ilvl w:val="0"/>
          <w:numId w:val="55"/>
        </w:numPr>
        <w:spacing w:after="120"/>
        <w:jc w:val="both"/>
      </w:pPr>
      <w:r w:rsidRPr="00AC6D1A">
        <w:rPr>
          <w:b/>
        </w:rPr>
        <w:t>Operational requirements (user requirements)</w:t>
      </w:r>
      <w:r w:rsidRPr="00AC6D1A">
        <w:t xml:space="preserve"> will be analyzed and their impact on the e-Navigation architecture will be assessed – there</w:t>
      </w:r>
      <w:r>
        <w:t xml:space="preserve">by fulfilling the demand for a </w:t>
      </w:r>
      <w:r w:rsidRPr="00AC6D1A">
        <w:t xml:space="preserve">user requirement driven system </w:t>
      </w:r>
      <w:r>
        <w:t>architecture</w:t>
      </w:r>
      <w:r w:rsidRPr="00AC6D1A">
        <w:t xml:space="preserve">.  Conversely, internationally analysed and consolidated operational requirements need to be represented in a way </w:t>
      </w:r>
      <w:r>
        <w:t xml:space="preserve">that is </w:t>
      </w:r>
      <w:r w:rsidRPr="00AC6D1A">
        <w:t xml:space="preserve">meaningful to the individual parts of the shore-based system architecture.  These two tasks </w:t>
      </w:r>
      <w:r>
        <w:t>need to be</w:t>
      </w:r>
      <w:r w:rsidRPr="00AC6D1A">
        <w:t xml:space="preserve"> continually performed as part of the life-cycle management of the shore-based system architecture.</w:t>
      </w:r>
    </w:p>
    <w:p w14:paraId="649C9318" w14:textId="77777777" w:rsidR="00BE256C" w:rsidRPr="00AC6D1A" w:rsidRDefault="00BE256C" w:rsidP="00C46677">
      <w:pPr>
        <w:numPr>
          <w:ilvl w:val="0"/>
          <w:numId w:val="55"/>
        </w:numPr>
        <w:spacing w:after="120"/>
        <w:jc w:val="both"/>
      </w:pPr>
      <w:r w:rsidRPr="00AC6D1A">
        <w:t xml:space="preserve">The e-Navigation concept is envisaged over a ship’s complete voyage from berth-to-berth.  Therefore, the e-Navigation concept leads to a </w:t>
      </w:r>
      <w:r w:rsidRPr="00AC6D1A">
        <w:rPr>
          <w:b/>
        </w:rPr>
        <w:t>high degree of commonality</w:t>
      </w:r>
      <w:r w:rsidRPr="00AC6D1A">
        <w:t xml:space="preserve"> of the shore-based system architectures of different national competent authorities.  Also, to exchange relevant data between shore authorities involved in that berth-to-berth voyage of the ship, </w:t>
      </w:r>
      <w:r w:rsidRPr="00AC6D1A">
        <w:rPr>
          <w:b/>
        </w:rPr>
        <w:t>interoperability</w:t>
      </w:r>
      <w:r w:rsidRPr="00AC6D1A">
        <w:t xml:space="preserve"> of the shore-based systems of different national competent authorities is needed.  Both require a certain degree of international standardisation for operational requirements, system architecture considerations, and human-machine</w:t>
      </w:r>
      <w:r>
        <w:t xml:space="preserve"> </w:t>
      </w:r>
      <w:r w:rsidRPr="00AC6D1A">
        <w:t>- as well as machine-to-machine interfacing.</w:t>
      </w:r>
    </w:p>
    <w:p w14:paraId="65C3DF1A" w14:textId="77777777" w:rsidR="00BE256C" w:rsidRDefault="00BE256C" w:rsidP="00BE256C">
      <w:pPr>
        <w:pStyle w:val="Plattetekst"/>
      </w:pPr>
      <w:r w:rsidRPr="00AC6D1A">
        <w:t>Common service levels and standardised minimum capabilities are implied for all of the three mutually interacting parts of IMO’s e-Naviga</w:t>
      </w:r>
      <w:r>
        <w:t>tion concept, namely shipside, shore side, and the links in-between</w:t>
      </w:r>
      <w:r w:rsidRPr="00AC6D1A">
        <w:t>.</w:t>
      </w:r>
      <w:r>
        <w:t xml:space="preserve"> These aspects are brought together in the IMO defined </w:t>
      </w:r>
      <w:r w:rsidRPr="004A32AA">
        <w:rPr>
          <w:b/>
        </w:rPr>
        <w:t>“Maritime Service Portfolio”</w:t>
      </w:r>
      <w:r>
        <w:t xml:space="preserve"> concept and are intended to fulfil the IMO stated e-Navigation core objective to </w:t>
      </w:r>
      <w:r w:rsidRPr="004A32AA">
        <w:rPr>
          <w:b/>
        </w:rPr>
        <w:t>demonstrate defined service levels</w:t>
      </w:r>
      <w:r>
        <w:t xml:space="preserve"> (MSC85/25, Annex 20, 5.1.6 refers).</w:t>
      </w:r>
    </w:p>
    <w:p w14:paraId="2652D684" w14:textId="77777777" w:rsidR="00BE256C" w:rsidRDefault="00BE256C" w:rsidP="00C46677">
      <w:pPr>
        <w:pStyle w:val="Kop2"/>
        <w:keepNext w:val="0"/>
        <w:numPr>
          <w:ilvl w:val="1"/>
          <w:numId w:val="8"/>
        </w:numPr>
        <w:tabs>
          <w:tab w:val="clear" w:pos="576"/>
          <w:tab w:val="num" w:pos="851"/>
        </w:tabs>
        <w:spacing w:before="120" w:after="120"/>
        <w:ind w:left="851" w:hanging="851"/>
      </w:pPr>
      <w:bookmarkStart w:id="47" w:name="_Toc367957646"/>
      <w:bookmarkStart w:id="48" w:name="_Toc369984192"/>
      <w:bookmarkStart w:id="49" w:name="_Ref278530296"/>
      <w:r>
        <w:t>IMO’s instruments to implement the e-Navigation strategy</w:t>
      </w:r>
      <w:bookmarkEnd w:id="47"/>
      <w:bookmarkEnd w:id="48"/>
      <w:r>
        <w:t xml:space="preserve"> </w:t>
      </w:r>
      <w:bookmarkEnd w:id="49"/>
    </w:p>
    <w:p w14:paraId="52FC5946" w14:textId="77777777" w:rsidR="00BE256C" w:rsidRDefault="00BE256C" w:rsidP="00BE256C">
      <w:pPr>
        <w:pStyle w:val="Plattetekst"/>
      </w:pPr>
      <w:r w:rsidRPr="00AE71C9">
        <w:t>IMO has also already laid out an implementation path for their e-Navigation strategy</w:t>
      </w:r>
      <w:r>
        <w:t xml:space="preserve">, and is presently developing a more detailed </w:t>
      </w:r>
      <w:r w:rsidRPr="009D32A6">
        <w:rPr>
          <w:b/>
        </w:rPr>
        <w:t>Strategy Implementation Plan (SIP)</w:t>
      </w:r>
      <w:r>
        <w:t xml:space="preserve"> for e-Navigation</w:t>
      </w:r>
      <w:r w:rsidRPr="00AE71C9">
        <w:t xml:space="preserve">. </w:t>
      </w:r>
    </w:p>
    <w:p w14:paraId="35F9ABAC" w14:textId="77777777" w:rsidR="00BE256C" w:rsidRPr="00AE71C9" w:rsidRDefault="00BE256C" w:rsidP="00BE256C">
      <w:pPr>
        <w:pStyle w:val="Plattetekst"/>
      </w:pPr>
      <w:r>
        <w:t xml:space="preserve">So far, </w:t>
      </w:r>
      <w:r w:rsidRPr="00AE71C9">
        <w:t>IMO</w:t>
      </w:r>
      <w:r>
        <w:t>, by adoption through MSC,</w:t>
      </w:r>
      <w:r w:rsidRPr="00AE71C9">
        <w:t xml:space="preserve"> </w:t>
      </w:r>
    </w:p>
    <w:p w14:paraId="463BA5C6" w14:textId="77777777" w:rsidR="00BE256C" w:rsidRPr="00E81BEC" w:rsidRDefault="00BE256C" w:rsidP="00C46677">
      <w:pPr>
        <w:numPr>
          <w:ilvl w:val="0"/>
          <w:numId w:val="55"/>
        </w:numPr>
        <w:spacing w:after="120"/>
        <w:jc w:val="both"/>
      </w:pPr>
      <w:r w:rsidRPr="00543C98">
        <w:rPr>
          <w:rFonts w:cs="Arial"/>
          <w:szCs w:val="22"/>
        </w:rPr>
        <w:t>has</w:t>
      </w:r>
      <w:r>
        <w:rPr>
          <w:rFonts w:cs="Arial"/>
          <w:sz w:val="24"/>
        </w:rPr>
        <w:t xml:space="preserve"> </w:t>
      </w:r>
      <w:r w:rsidRPr="00E81BEC">
        <w:t>asserted overarching governance of the e-Navigation (above section refers</w:t>
      </w:r>
      <w:r>
        <w:t>; compare also for even more specific statements of IMO the Annex 1 to Annex 20 of MSC85/25</w:t>
      </w:r>
      <w:r w:rsidRPr="00E81BEC">
        <w:t>);</w:t>
      </w:r>
    </w:p>
    <w:p w14:paraId="795370EC" w14:textId="77777777" w:rsidR="00BE256C" w:rsidRDefault="00BE256C" w:rsidP="00C46677">
      <w:pPr>
        <w:numPr>
          <w:ilvl w:val="0"/>
          <w:numId w:val="55"/>
        </w:numPr>
        <w:spacing w:after="120"/>
        <w:jc w:val="both"/>
      </w:pPr>
      <w:r>
        <w:t>has considered several instruments to implement e-Navigation, namely “relevant international conventions, regulations and guidelines, national legislation and standards” (MSC85/25, Annex 20,  para 9.1.3) as well as IMO Performance Standards (MSC85/25, Annex 20, para 9.1.7 and elsewhere);</w:t>
      </w:r>
    </w:p>
    <w:p w14:paraId="111FFF54" w14:textId="77777777" w:rsidR="00BE256C" w:rsidRPr="00E81BEC" w:rsidRDefault="00BE256C" w:rsidP="00C46677">
      <w:pPr>
        <w:numPr>
          <w:ilvl w:val="0"/>
          <w:numId w:val="46"/>
        </w:numPr>
        <w:spacing w:after="120"/>
        <w:jc w:val="both"/>
      </w:pPr>
      <w:r>
        <w:t xml:space="preserve">has specifically announced its intention to “set performance standards appropriate for e-Navigation” for the shore side.   </w:t>
      </w:r>
    </w:p>
    <w:p w14:paraId="1392FB15" w14:textId="77777777" w:rsidR="00BE256C" w:rsidRDefault="00BE256C" w:rsidP="00C46677">
      <w:pPr>
        <w:numPr>
          <w:ilvl w:val="0"/>
          <w:numId w:val="46"/>
        </w:numPr>
        <w:spacing w:after="120"/>
        <w:jc w:val="both"/>
        <w:rPr>
          <w:rFonts w:cs="Arial"/>
          <w:sz w:val="20"/>
        </w:rPr>
      </w:pPr>
      <w:r>
        <w:rPr>
          <w:rFonts w:cs="Arial"/>
          <w:sz w:val="20"/>
        </w:rPr>
        <w:t xml:space="preserve">IMO is </w:t>
      </w:r>
      <w:r w:rsidRPr="00EA4694">
        <w:rPr>
          <w:rFonts w:cs="Arial"/>
          <w:sz w:val="20"/>
        </w:rPr>
        <w:t xml:space="preserve">“taking the lead in </w:t>
      </w:r>
      <w:r w:rsidRPr="00EA4694">
        <w:rPr>
          <w:rFonts w:cs="Arial"/>
          <w:b/>
          <w:sz w:val="20"/>
        </w:rPr>
        <w:t>setting the performance standards</w:t>
      </w:r>
      <w:r w:rsidRPr="00EA4694">
        <w:rPr>
          <w:rFonts w:cs="Arial"/>
          <w:sz w:val="20"/>
        </w:rPr>
        <w:t xml:space="preserve"> appropriate for e-navigation covering all the dimensions of the system: shipborne, </w:t>
      </w:r>
      <w:r w:rsidRPr="00EA4694">
        <w:rPr>
          <w:rFonts w:cs="Arial"/>
          <w:b/>
          <w:sz w:val="20"/>
        </w:rPr>
        <w:t>ashore</w:t>
      </w:r>
      <w:r w:rsidRPr="00EA4694">
        <w:rPr>
          <w:rFonts w:cs="Arial"/>
          <w:sz w:val="20"/>
        </w:rPr>
        <w:t xml:space="preserve"> and communications. These standards should be based on user needs and should encourage technology neutrality and interoperability of system components;” </w:t>
      </w:r>
      <w:r>
        <w:rPr>
          <w:rFonts w:cs="Arial"/>
          <w:sz w:val="20"/>
        </w:rPr>
        <w:t>(</w:t>
      </w:r>
      <w:r w:rsidRPr="00EA4694">
        <w:rPr>
          <w:rFonts w:cs="Arial"/>
          <w:sz w:val="20"/>
        </w:rPr>
        <w:t>Annex 1</w:t>
      </w:r>
      <w:r>
        <w:rPr>
          <w:rFonts w:cs="Arial"/>
          <w:sz w:val="20"/>
        </w:rPr>
        <w:t>, para 1</w:t>
      </w:r>
      <w:r w:rsidRPr="00EA4694">
        <w:rPr>
          <w:rFonts w:cs="Arial"/>
          <w:sz w:val="20"/>
        </w:rPr>
        <w:t>.5</w:t>
      </w:r>
      <w:r>
        <w:rPr>
          <w:rFonts w:cs="Arial"/>
          <w:sz w:val="20"/>
        </w:rPr>
        <w:t>, to Annex 20 of MSC85/25)</w:t>
      </w:r>
    </w:p>
    <w:p w14:paraId="08B705A3" w14:textId="77777777" w:rsidR="00BE256C" w:rsidRPr="00274EF5" w:rsidRDefault="00BE256C" w:rsidP="00C46677">
      <w:pPr>
        <w:numPr>
          <w:ilvl w:val="0"/>
          <w:numId w:val="46"/>
        </w:numPr>
        <w:spacing w:after="120"/>
        <w:jc w:val="both"/>
        <w:rPr>
          <w:szCs w:val="22"/>
        </w:rPr>
      </w:pPr>
      <w:r>
        <w:rPr>
          <w:szCs w:val="22"/>
        </w:rPr>
        <w:t>intends</w:t>
      </w:r>
      <w:r w:rsidRPr="00274EF5">
        <w:rPr>
          <w:szCs w:val="22"/>
        </w:rPr>
        <w:t xml:space="preserve"> to set up a gradual transitional introduction plan, culminating in a situation “</w:t>
      </w:r>
      <w:r w:rsidRPr="00274EF5">
        <w:rPr>
          <w:rFonts w:cs="Arial"/>
          <w:szCs w:val="22"/>
        </w:rPr>
        <w:t xml:space="preserve">with mandatory equipage and use of a full e-navigation solution in the longer term” (MSC85/25, Annex 20, </w:t>
      </w:r>
      <w:r>
        <w:rPr>
          <w:rFonts w:cs="Arial"/>
          <w:szCs w:val="22"/>
        </w:rPr>
        <w:t xml:space="preserve">para </w:t>
      </w:r>
      <w:r w:rsidRPr="00274EF5">
        <w:rPr>
          <w:rFonts w:cs="Arial"/>
          <w:szCs w:val="22"/>
        </w:rPr>
        <w:t xml:space="preserve">9.9.3). The relevant quotes of IMO are given below: </w:t>
      </w:r>
    </w:p>
    <w:p w14:paraId="705FE9BF" w14:textId="77777777" w:rsidR="00BE256C" w:rsidRPr="00EA4694" w:rsidRDefault="00BE256C" w:rsidP="00C46677">
      <w:pPr>
        <w:numPr>
          <w:ilvl w:val="0"/>
          <w:numId w:val="46"/>
        </w:numPr>
        <w:spacing w:after="120"/>
        <w:jc w:val="both"/>
        <w:rPr>
          <w:rFonts w:cs="Arial"/>
          <w:sz w:val="20"/>
        </w:rPr>
      </w:pPr>
      <w:r w:rsidRPr="00EA4694">
        <w:rPr>
          <w:rFonts w:cs="Arial"/>
          <w:sz w:val="20"/>
        </w:rPr>
        <w:lastRenderedPageBreak/>
        <w:t xml:space="preserve">“transition planning, taking into account the </w:t>
      </w:r>
      <w:r w:rsidRPr="00274EF5">
        <w:rPr>
          <w:rFonts w:cs="Arial"/>
          <w:b/>
          <w:sz w:val="20"/>
        </w:rPr>
        <w:t>phasing</w:t>
      </w:r>
      <w:r w:rsidRPr="00EA4694">
        <w:rPr>
          <w:rFonts w:cs="Arial"/>
          <w:sz w:val="20"/>
        </w:rPr>
        <w:t xml:space="preserve"> needed to deliver early benefits and to make the optimum use of existing systems and services in the short term. </w:t>
      </w:r>
      <w:r>
        <w:rPr>
          <w:rFonts w:cs="Arial"/>
          <w:sz w:val="20"/>
        </w:rPr>
        <w:t xml:space="preserve"> </w:t>
      </w:r>
      <w:r w:rsidRPr="00EA4694">
        <w:rPr>
          <w:rFonts w:cs="Arial"/>
          <w:sz w:val="20"/>
        </w:rPr>
        <w:t xml:space="preserve">The implementation plan should be phased such that the </w:t>
      </w:r>
      <w:r w:rsidRPr="00274EF5">
        <w:rPr>
          <w:rFonts w:cs="Arial"/>
          <w:b/>
          <w:sz w:val="20"/>
        </w:rPr>
        <w:t>first phase</w:t>
      </w:r>
      <w:r w:rsidRPr="00EA4694">
        <w:rPr>
          <w:rFonts w:cs="Arial"/>
          <w:sz w:val="20"/>
        </w:rPr>
        <w:t xml:space="preserve"> can be achieved by fully integrating and standardizing existing technology and systems (the reduced architecture identified during the gap analysis) and using a reduced concept of operations. </w:t>
      </w:r>
      <w:r>
        <w:rPr>
          <w:rFonts w:cs="Arial"/>
          <w:sz w:val="20"/>
        </w:rPr>
        <w:t xml:space="preserve"> </w:t>
      </w:r>
      <w:r w:rsidRPr="00274EF5">
        <w:rPr>
          <w:rFonts w:cs="Arial"/>
          <w:b/>
          <w:sz w:val="20"/>
        </w:rPr>
        <w:t>Subsequent phases</w:t>
      </w:r>
      <w:r w:rsidRPr="00EA4694">
        <w:rPr>
          <w:rFonts w:cs="Arial"/>
          <w:sz w:val="20"/>
        </w:rPr>
        <w:t xml:space="preserve"> should develop and implement any new technology that is required to deliver the preferred architecture and implement the overall concept of operations;”</w:t>
      </w:r>
      <w:r>
        <w:rPr>
          <w:rFonts w:cs="Arial"/>
          <w:sz w:val="20"/>
        </w:rPr>
        <w:t xml:space="preserve"> (MSC85/25, Annex 20, para 9.9.1; emphasis added)</w:t>
      </w:r>
    </w:p>
    <w:p w14:paraId="2A9732AF" w14:textId="77777777" w:rsidR="00BE256C" w:rsidRPr="00EA4694" w:rsidRDefault="00BE256C" w:rsidP="00C46677">
      <w:pPr>
        <w:numPr>
          <w:ilvl w:val="0"/>
          <w:numId w:val="46"/>
        </w:numPr>
        <w:spacing w:after="120"/>
        <w:jc w:val="both"/>
        <w:rPr>
          <w:rFonts w:cs="Arial"/>
          <w:sz w:val="20"/>
        </w:rPr>
      </w:pPr>
      <w:r w:rsidRPr="00EA4694">
        <w:rPr>
          <w:rFonts w:cs="Arial"/>
          <w:sz w:val="20"/>
        </w:rPr>
        <w:t>“Communications technology and information systems will have to be identified to meet user needs.</w:t>
      </w:r>
      <w:r>
        <w:rPr>
          <w:rFonts w:cs="Arial"/>
          <w:sz w:val="20"/>
        </w:rPr>
        <w:t xml:space="preserve"> </w:t>
      </w:r>
      <w:r w:rsidRPr="00EA4694">
        <w:rPr>
          <w:rFonts w:cs="Arial"/>
          <w:sz w:val="20"/>
        </w:rPr>
        <w:t xml:space="preserve"> This work may involve the </w:t>
      </w:r>
      <w:r w:rsidRPr="00AE71C9">
        <w:rPr>
          <w:rFonts w:cs="Arial"/>
          <w:b/>
          <w:sz w:val="20"/>
        </w:rPr>
        <w:t>enhancement of existing systems</w:t>
      </w:r>
      <w:r w:rsidRPr="00EA4694">
        <w:rPr>
          <w:rFonts w:cs="Arial"/>
          <w:sz w:val="20"/>
        </w:rPr>
        <w:t xml:space="preserve"> or the </w:t>
      </w:r>
      <w:r w:rsidRPr="00AE71C9">
        <w:rPr>
          <w:rFonts w:cs="Arial"/>
          <w:b/>
          <w:sz w:val="20"/>
        </w:rPr>
        <w:t>development of new systems</w:t>
      </w:r>
      <w:r w:rsidRPr="00EA4694">
        <w:rPr>
          <w:rFonts w:cs="Arial"/>
          <w:sz w:val="20"/>
        </w:rPr>
        <w:t xml:space="preserve">. </w:t>
      </w:r>
      <w:r>
        <w:rPr>
          <w:rFonts w:cs="Arial"/>
          <w:sz w:val="20"/>
        </w:rPr>
        <w:t xml:space="preserve"> </w:t>
      </w:r>
      <w:r w:rsidRPr="00EA4694">
        <w:rPr>
          <w:rFonts w:cs="Arial"/>
          <w:sz w:val="20"/>
        </w:rPr>
        <w:t xml:space="preserve">Any </w:t>
      </w:r>
      <w:r w:rsidRPr="00AE71C9">
        <w:rPr>
          <w:rFonts w:cs="Arial"/>
          <w:b/>
          <w:sz w:val="20"/>
        </w:rPr>
        <w:t>impacts affecting existing systems</w:t>
      </w:r>
      <w:r w:rsidRPr="00EA4694">
        <w:rPr>
          <w:rFonts w:cs="Arial"/>
          <w:sz w:val="20"/>
        </w:rPr>
        <w:t xml:space="preserve"> will need to be identified and addressed, based on technical standards and protocols for data structure, technology, and bandwidth and frequency allocations.” </w:t>
      </w:r>
      <w:r>
        <w:rPr>
          <w:rFonts w:cs="Arial"/>
          <w:sz w:val="20"/>
        </w:rPr>
        <w:t>(MSC85/25, Annex 20, para 9.1.5; emphasis added)</w:t>
      </w:r>
    </w:p>
    <w:p w14:paraId="05802571" w14:textId="77777777" w:rsidR="00BE256C" w:rsidRPr="00EA4694" w:rsidRDefault="00BE256C" w:rsidP="00C46677">
      <w:pPr>
        <w:numPr>
          <w:ilvl w:val="0"/>
          <w:numId w:val="46"/>
        </w:numPr>
        <w:spacing w:after="120"/>
        <w:jc w:val="both"/>
        <w:rPr>
          <w:rFonts w:cs="Arial"/>
          <w:sz w:val="20"/>
        </w:rPr>
      </w:pPr>
      <w:r w:rsidRPr="00EA4694">
        <w:rPr>
          <w:rFonts w:cs="Arial"/>
          <w:sz w:val="20"/>
        </w:rPr>
        <w:t xml:space="preserve">“implementation itself, in phases, perhaps </w:t>
      </w:r>
      <w:r w:rsidRPr="00274EF5">
        <w:rPr>
          <w:rFonts w:cs="Arial"/>
          <w:b/>
          <w:sz w:val="20"/>
        </w:rPr>
        <w:t xml:space="preserve">based on a voluntary </w:t>
      </w:r>
      <w:commentRangeStart w:id="50"/>
      <w:r w:rsidRPr="00274EF5">
        <w:rPr>
          <w:rFonts w:cs="Arial"/>
          <w:b/>
          <w:sz w:val="20"/>
        </w:rPr>
        <w:t>equipage</w:t>
      </w:r>
      <w:commentRangeEnd w:id="50"/>
      <w:r>
        <w:rPr>
          <w:rStyle w:val="Verwijzingopmerking"/>
          <w:lang w:eastAsia="de-DE"/>
        </w:rPr>
        <w:commentReference w:id="50"/>
      </w:r>
      <w:r w:rsidRPr="00EA4694">
        <w:rPr>
          <w:rFonts w:cs="Arial"/>
          <w:sz w:val="20"/>
        </w:rPr>
        <w:t xml:space="preserve"> of (integrated) existing systems to begin with, but </w:t>
      </w:r>
      <w:r w:rsidRPr="00274EF5">
        <w:rPr>
          <w:rFonts w:cs="Arial"/>
          <w:b/>
          <w:sz w:val="20"/>
        </w:rPr>
        <w:t>with mandatory equipage and use of a full e-navigation solution in the longer term</w:t>
      </w:r>
      <w:r w:rsidRPr="00EA4694">
        <w:rPr>
          <w:rFonts w:cs="Arial"/>
          <w:sz w:val="20"/>
        </w:rPr>
        <w:t>.”</w:t>
      </w:r>
      <w:r>
        <w:rPr>
          <w:rFonts w:cs="Arial"/>
          <w:sz w:val="20"/>
        </w:rPr>
        <w:t xml:space="preserve"> (MSC85/25, Annex 20, para 9.9.3; emphasis added)</w:t>
      </w:r>
    </w:p>
    <w:p w14:paraId="20290691" w14:textId="77777777" w:rsidR="00BE256C" w:rsidRPr="0045642E" w:rsidRDefault="00BE256C" w:rsidP="00BE256C">
      <w:pPr>
        <w:pStyle w:val="Bullet1"/>
        <w:numPr>
          <w:ilvl w:val="0"/>
          <w:numId w:val="0"/>
        </w:numPr>
      </w:pPr>
      <w:r w:rsidRPr="0045642E">
        <w:rPr>
          <w:lang w:eastAsia="de-DE"/>
        </w:rPr>
        <w:t xml:space="preserve">  </w:t>
      </w:r>
    </w:p>
    <w:p w14:paraId="60EDAA16" w14:textId="77777777" w:rsidR="00BE256C" w:rsidRPr="009D32A6" w:rsidRDefault="00BE256C" w:rsidP="00BE256C">
      <w:pPr>
        <w:pStyle w:val="Plattetekst"/>
        <w:rPr>
          <w:lang w:eastAsia="de-DE"/>
        </w:rPr>
      </w:pPr>
      <w:r>
        <w:rPr>
          <w:lang w:eastAsia="de-DE"/>
        </w:rPr>
        <w:t>I</w:t>
      </w:r>
      <w:r w:rsidRPr="00AE71C9">
        <w:rPr>
          <w:lang w:eastAsia="de-DE"/>
        </w:rPr>
        <w:t xml:space="preserve">t should be noted, that </w:t>
      </w:r>
      <w:r>
        <w:rPr>
          <w:lang w:eastAsia="de-DE"/>
        </w:rPr>
        <w:t xml:space="preserve">the </w:t>
      </w:r>
      <w:smartTag w:uri="urn:schemas-microsoft-com:office:smarttags" w:element="place">
        <w:smartTag w:uri="urn:schemas-microsoft-com:office:smarttags" w:element="PlaceName">
          <w:r w:rsidRPr="009D32A6">
            <w:rPr>
              <w:b/>
              <w:lang w:eastAsia="de-DE"/>
            </w:rPr>
            <w:t>IMO</w:t>
          </w:r>
        </w:smartTag>
        <w:r w:rsidRPr="009D32A6">
          <w:rPr>
            <w:b/>
            <w:lang w:eastAsia="de-DE"/>
          </w:rPr>
          <w:t xml:space="preserve"> </w:t>
        </w:r>
        <w:smartTag w:uri="urn:schemas-microsoft-com:office:smarttags" w:element="PlaceName">
          <w:r w:rsidRPr="009D32A6">
            <w:rPr>
              <w:b/>
              <w:lang w:eastAsia="de-DE"/>
            </w:rPr>
            <w:t>Member</w:t>
          </w:r>
        </w:smartTag>
        <w:r w:rsidRPr="009D32A6">
          <w:rPr>
            <w:b/>
            <w:lang w:eastAsia="de-DE"/>
          </w:rPr>
          <w:t xml:space="preserve"> </w:t>
        </w:r>
        <w:smartTag w:uri="urn:schemas-microsoft-com:office:smarttags" w:element="PlaceType">
          <w:r w:rsidRPr="009D32A6">
            <w:rPr>
              <w:b/>
              <w:lang w:eastAsia="de-DE"/>
            </w:rPr>
            <w:t>State</w:t>
          </w:r>
        </w:smartTag>
      </w:smartTag>
      <w:r w:rsidRPr="009D32A6">
        <w:rPr>
          <w:b/>
          <w:lang w:eastAsia="de-DE"/>
        </w:rPr>
        <w:t xml:space="preserve"> Audit scheme</w:t>
      </w:r>
      <w:r w:rsidRPr="009D32A6">
        <w:rPr>
          <w:lang w:eastAsia="de-DE"/>
        </w:rPr>
        <w:t xml:space="preserve"> will become mandatory as of 01 January 2015 (</w:t>
      </w:r>
      <w:r w:rsidRPr="009D32A6">
        <w:rPr>
          <w:rFonts w:cs="Arial"/>
        </w:rPr>
        <w:t xml:space="preserve">IMO </w:t>
      </w:r>
      <w:r w:rsidRPr="009D32A6">
        <w:rPr>
          <w:rFonts w:cs="Arial"/>
          <w:bCs/>
        </w:rPr>
        <w:t>Resolu</w:t>
      </w:r>
      <w:r w:rsidRPr="00FB009C">
        <w:rPr>
          <w:rFonts w:cs="Arial"/>
          <w:bCs/>
        </w:rPr>
        <w:t>tion A.1018(26), adopted 25 November 2009</w:t>
      </w:r>
      <w:r>
        <w:rPr>
          <w:rFonts w:cs="Arial"/>
          <w:bCs/>
        </w:rPr>
        <w:t>,</w:t>
      </w:r>
      <w:r w:rsidRPr="00FB009C">
        <w:rPr>
          <w:rFonts w:cs="Arial"/>
        </w:rPr>
        <w:t xml:space="preserve"> </w:t>
      </w:r>
      <w:r>
        <w:rPr>
          <w:rFonts w:cs="Arial"/>
        </w:rPr>
        <w:t>r</w:t>
      </w:r>
      <w:r w:rsidRPr="00FB009C">
        <w:rPr>
          <w:rFonts w:cs="Arial"/>
        </w:rPr>
        <w:t>efers</w:t>
      </w:r>
      <w:r>
        <w:rPr>
          <w:lang w:eastAsia="de-DE"/>
        </w:rPr>
        <w:t xml:space="preserve">). </w:t>
      </w:r>
      <w:r w:rsidRPr="009D32A6">
        <w:rPr>
          <w:lang w:eastAsia="de-DE"/>
        </w:rPr>
        <w:t>This would provide IMO the legal instruments to verify and validate the implementation of any e-Navigation related measures, amongst others, by its Member States.</w:t>
      </w:r>
    </w:p>
    <w:p w14:paraId="18A2FDCA" w14:textId="77777777" w:rsidR="00BE256C" w:rsidRDefault="00BE256C" w:rsidP="00BE256C">
      <w:pPr>
        <w:rPr>
          <w:lang w:eastAsia="de-DE"/>
        </w:rPr>
      </w:pPr>
    </w:p>
    <w:p w14:paraId="3FEEE229" w14:textId="77777777" w:rsidR="00BE256C" w:rsidRPr="00AE71C9" w:rsidRDefault="00BE256C" w:rsidP="00BE256C">
      <w:pPr>
        <w:rPr>
          <w:lang w:eastAsia="de-DE"/>
        </w:rPr>
      </w:pPr>
      <w:r w:rsidRPr="00AE71C9">
        <w:rPr>
          <w:lang w:eastAsia="de-DE"/>
        </w:rPr>
        <w:t xml:space="preserve">For </w:t>
      </w:r>
      <w:r w:rsidRPr="00AE71C9">
        <w:rPr>
          <w:b/>
          <w:lang w:eastAsia="de-DE"/>
        </w:rPr>
        <w:t>IALA members</w:t>
      </w:r>
      <w:r w:rsidRPr="00AE71C9">
        <w:rPr>
          <w:lang w:eastAsia="de-DE"/>
        </w:rPr>
        <w:t xml:space="preserve"> this means, that the current technical environment will still be relevant as IALA members move towards a shore-based system architecture harmonized for e-Navigation.  However, in the usual courses of upgrading, recapitalization, changing user requirements and new regulations, the </w:t>
      </w:r>
      <w:r w:rsidRPr="00D54316">
        <w:rPr>
          <w:i/>
          <w:lang w:eastAsia="de-DE"/>
        </w:rPr>
        <w:t>IALA member will eventually be “e-Navigation compliant”.</w:t>
      </w:r>
      <w:r w:rsidRPr="00AE71C9">
        <w:rPr>
          <w:lang w:eastAsia="de-DE"/>
        </w:rPr>
        <w:t xml:space="preserve">  IMO has stated that e-Navigation implementation will take place in phases. The first phase will be to integrate existing technology and systems.  </w:t>
      </w:r>
      <w:r w:rsidRPr="00D54316">
        <w:rPr>
          <w:i/>
          <w:lang w:eastAsia="de-DE"/>
        </w:rPr>
        <w:t xml:space="preserve">But IMO has also stated that “e-Navigation compliance” is expected at some point. </w:t>
      </w:r>
    </w:p>
    <w:p w14:paraId="4A670613" w14:textId="77777777" w:rsidR="00BE256C" w:rsidRDefault="00BE256C" w:rsidP="00BE256C">
      <w:pPr>
        <w:pStyle w:val="Plattetekst"/>
        <w:rPr>
          <w:i/>
        </w:rPr>
      </w:pPr>
    </w:p>
    <w:p w14:paraId="6D60F62B" w14:textId="77777777" w:rsidR="00BE256C" w:rsidRPr="00000DCC" w:rsidRDefault="00BE256C" w:rsidP="00C46677">
      <w:pPr>
        <w:pStyle w:val="Kop2"/>
        <w:keepNext w:val="0"/>
        <w:numPr>
          <w:ilvl w:val="1"/>
          <w:numId w:val="8"/>
        </w:numPr>
        <w:tabs>
          <w:tab w:val="clear" w:pos="576"/>
          <w:tab w:val="num" w:pos="851"/>
        </w:tabs>
        <w:spacing w:before="120" w:after="120"/>
        <w:ind w:left="851" w:hanging="851"/>
      </w:pPr>
      <w:bookmarkStart w:id="51" w:name="_Toc367957647"/>
      <w:bookmarkStart w:id="52" w:name="_Toc369984193"/>
      <w:r w:rsidRPr="00000DCC">
        <w:t>IHO’s work on Geo-Spatial Registry (GI Registry) based on S-100/S-99</w:t>
      </w:r>
      <w:bookmarkEnd w:id="51"/>
      <w:bookmarkEnd w:id="52"/>
    </w:p>
    <w:p w14:paraId="3BD0C5B5" w14:textId="77777777" w:rsidR="00BE256C" w:rsidRDefault="00BE256C" w:rsidP="00BE256C">
      <w:pPr>
        <w:pStyle w:val="Plattetekst"/>
      </w:pPr>
      <w:r>
        <w:t xml:space="preserve">The </w:t>
      </w:r>
      <w:r w:rsidRPr="008D41BC">
        <w:rPr>
          <w:b/>
        </w:rPr>
        <w:t>International Hydrographic Organisation (IHO)</w:t>
      </w:r>
      <w:r>
        <w:t xml:space="preserve"> is an inter-governmental organisation. In 2001 IHO and IALA </w:t>
      </w:r>
      <w:r w:rsidRPr="00000DCC">
        <w:t>ha</w:t>
      </w:r>
      <w:r>
        <w:t>ve</w:t>
      </w:r>
      <w:r w:rsidRPr="00000DCC">
        <w:t xml:space="preserve"> </w:t>
      </w:r>
      <w:r>
        <w:t>signed</w:t>
      </w:r>
      <w:r w:rsidRPr="00000DCC">
        <w:t xml:space="preserve"> a formal agreement on mutual co-</w:t>
      </w:r>
      <w:r>
        <w:t>operation.</w:t>
      </w:r>
      <w:r>
        <w:rPr>
          <w:rStyle w:val="Voetnootmarkering"/>
        </w:rPr>
        <w:footnoteReference w:id="2"/>
      </w:r>
      <w:r>
        <w:t xml:space="preserve"> During the recent years, IHO </w:t>
      </w:r>
      <w:r w:rsidRPr="00000DCC">
        <w:t xml:space="preserve">has </w:t>
      </w:r>
      <w:r>
        <w:t xml:space="preserve">also </w:t>
      </w:r>
      <w:r w:rsidRPr="00000DCC">
        <w:t>established a Geo-spatial Information Registry (GI Registry), as defined by their publications S-100 and S-99</w:t>
      </w:r>
      <w:r>
        <w:t xml:space="preserve">. This GI Registry is running on </w:t>
      </w:r>
      <w:r w:rsidRPr="00F424E1">
        <w:t xml:space="preserve">dedicated IHO computer systems, and it is fully operational since the beginning of 2011. </w:t>
      </w:r>
    </w:p>
    <w:p w14:paraId="533D94C8" w14:textId="77777777" w:rsidR="00BE256C" w:rsidRPr="00000DCC" w:rsidRDefault="00BE256C" w:rsidP="00BE256C">
      <w:pPr>
        <w:pStyle w:val="Plattetekst"/>
      </w:pPr>
      <w:r w:rsidRPr="00F424E1">
        <w:t>IALA has applied formally, under the above formal agreement with IHO, to be recognized as a “Submitting Organisation”, and IHO has applied to be recognized by IHO as an “Domain Owner” in the GI Registry. IALA thereby has agreed to comply with the rules and regulations of the IHO publications S-100 and S-99, as applicable.</w:t>
      </w:r>
    </w:p>
    <w:p w14:paraId="7C81A94D" w14:textId="77777777" w:rsidR="00BE256C" w:rsidRPr="00F424E1" w:rsidRDefault="00BE256C" w:rsidP="00BE256C">
      <w:pPr>
        <w:pStyle w:val="Plattetekst"/>
      </w:pPr>
      <w:r>
        <w:t xml:space="preserve">IHO </w:t>
      </w:r>
      <w:r w:rsidRPr="00000DCC">
        <w:t xml:space="preserve">has </w:t>
      </w:r>
      <w:r>
        <w:t xml:space="preserve">also </w:t>
      </w:r>
      <w:r w:rsidRPr="00000DCC">
        <w:t>introduced the notion of “products” as a</w:t>
      </w:r>
      <w:r>
        <w:t>n</w:t>
      </w:r>
      <w:r w:rsidRPr="00000DCC">
        <w:t xml:space="preserve"> internationally unified rule base for the combination of different parts of the GI </w:t>
      </w:r>
      <w:r w:rsidRPr="00F424E1">
        <w:t xml:space="preserve">Registry to “products” of IHO member authorities. IALA has adopted the notion of “products” and is presently working on the first IALA product descriptions. </w:t>
      </w:r>
    </w:p>
    <w:p w14:paraId="1548D75A" w14:textId="77777777" w:rsidR="00BE256C" w:rsidRPr="00FD75CB" w:rsidRDefault="00BE256C" w:rsidP="00BE256C">
      <w:pPr>
        <w:pStyle w:val="Plattetekst"/>
      </w:pPr>
      <w:r w:rsidRPr="00F424E1">
        <w:t>It should be noted, that</w:t>
      </w:r>
      <w:r>
        <w:t xml:space="preserve"> </w:t>
      </w:r>
      <w:r w:rsidRPr="00F424E1">
        <w:t xml:space="preserve">the IHO’s notion of “products” is </w:t>
      </w:r>
      <w:r>
        <w:t>similar</w:t>
      </w:r>
      <w:r w:rsidRPr="00F424E1">
        <w:t xml:space="preserve"> </w:t>
      </w:r>
      <w:r>
        <w:t>to</w:t>
      </w:r>
      <w:r w:rsidRPr="00F424E1">
        <w:t xml:space="preserve"> </w:t>
      </w:r>
      <w:r>
        <w:t xml:space="preserve">the product notion of </w:t>
      </w:r>
      <w:r w:rsidRPr="00F424E1">
        <w:t>state-of-the-art business processes and business use case</w:t>
      </w:r>
      <w:r>
        <w:t xml:space="preserve"> considerations.</w:t>
      </w:r>
    </w:p>
    <w:p w14:paraId="267A4C39" w14:textId="77777777" w:rsidR="00BE256C" w:rsidRDefault="00BE256C" w:rsidP="00C46677">
      <w:pPr>
        <w:pStyle w:val="Kop1"/>
        <w:numPr>
          <w:ilvl w:val="0"/>
          <w:numId w:val="8"/>
        </w:numPr>
        <w:tabs>
          <w:tab w:val="clear" w:pos="432"/>
          <w:tab w:val="num" w:pos="567"/>
        </w:tabs>
        <w:ind w:left="567" w:hanging="567"/>
        <w:jc w:val="both"/>
      </w:pPr>
      <w:bookmarkStart w:id="53" w:name="_Toc367957648"/>
      <w:bookmarkStart w:id="54" w:name="_Toc369984194"/>
      <w:bookmarkStart w:id="55" w:name="_Toc196125069"/>
      <w:bookmarkStart w:id="56" w:name="_Toc239754632"/>
      <w:bookmarkStart w:id="57" w:name="_Toc250019858"/>
      <w:r>
        <w:t>The overarching e-Navigation architecture</w:t>
      </w:r>
      <w:bookmarkEnd w:id="53"/>
      <w:bookmarkEnd w:id="54"/>
    </w:p>
    <w:p w14:paraId="3CCAE6D9" w14:textId="77777777" w:rsidR="00BE256C" w:rsidRDefault="00BE256C" w:rsidP="00C46677">
      <w:pPr>
        <w:pStyle w:val="Kop2"/>
        <w:keepNext w:val="0"/>
        <w:numPr>
          <w:ilvl w:val="1"/>
          <w:numId w:val="8"/>
        </w:numPr>
        <w:tabs>
          <w:tab w:val="clear" w:pos="576"/>
          <w:tab w:val="num" w:pos="851"/>
        </w:tabs>
        <w:spacing w:before="120" w:after="120"/>
        <w:ind w:left="851" w:hanging="851"/>
      </w:pPr>
      <w:bookmarkStart w:id="58" w:name="_Toc367957649"/>
      <w:bookmarkStart w:id="59" w:name="_Toc369984195"/>
      <w:r>
        <w:t>The most generic architecture of the e-Navigation – “the three sides of the coin”</w:t>
      </w:r>
      <w:bookmarkEnd w:id="58"/>
      <w:bookmarkEnd w:id="59"/>
    </w:p>
    <w:p w14:paraId="4F06D8E4" w14:textId="77777777" w:rsidR="00BE256C" w:rsidRPr="000B4174" w:rsidRDefault="00BE256C" w:rsidP="00BE256C">
      <w:pPr>
        <w:rPr>
          <w:lang w:eastAsia="de-DE"/>
        </w:rPr>
      </w:pPr>
      <w:r w:rsidRPr="00622187">
        <w:rPr>
          <w:lang w:eastAsia="de-DE"/>
        </w:rPr>
        <w:lastRenderedPageBreak/>
        <w:t xml:space="preserve">Taking into account the very definition of e-Navigation a rudimentary but still meaningful overarching e-Navigation architecture can be devised. It is illustrated in </w:t>
      </w:r>
      <w:r>
        <w:rPr>
          <w:lang w:eastAsia="de-DE"/>
        </w:rPr>
        <w:fldChar w:fldCharType="begin"/>
      </w:r>
      <w:r>
        <w:rPr>
          <w:lang w:eastAsia="de-DE"/>
        </w:rPr>
        <w:instrText xml:space="preserve"> REF _Ref278446556 \r </w:instrText>
      </w:r>
      <w:r>
        <w:rPr>
          <w:lang w:eastAsia="de-DE"/>
        </w:rPr>
        <w:fldChar w:fldCharType="separate"/>
      </w:r>
      <w:r>
        <w:rPr>
          <w:lang w:eastAsia="de-DE"/>
        </w:rPr>
        <w:t>Figure 1</w:t>
      </w:r>
      <w:r>
        <w:rPr>
          <w:lang w:eastAsia="de-DE"/>
        </w:rPr>
        <w:fldChar w:fldCharType="end"/>
      </w:r>
      <w:r w:rsidRPr="00622187">
        <w:rPr>
          <w:lang w:eastAsia="de-DE"/>
        </w:rPr>
        <w:t>.</w:t>
      </w:r>
      <w:r>
        <w:rPr>
          <w:lang w:eastAsia="de-DE"/>
        </w:rPr>
        <w:t xml:space="preserve"> This Figure is a </w:t>
      </w:r>
      <w:r w:rsidRPr="009F3A99">
        <w:rPr>
          <w:i/>
          <w:lang w:eastAsia="de-DE"/>
        </w:rPr>
        <w:t>graphical representation of the IMO statement of the “vision of e-Navigation”</w:t>
      </w:r>
      <w:r>
        <w:rPr>
          <w:lang w:eastAsia="de-DE"/>
        </w:rPr>
        <w:t xml:space="preserve"> </w:t>
      </w:r>
      <w:r w:rsidRPr="009F3A99">
        <w:rPr>
          <w:lang w:eastAsia="de-DE"/>
        </w:rPr>
        <w:t xml:space="preserve">(IMO MSC85/25, Annex 20, </w:t>
      </w:r>
      <w:r>
        <w:rPr>
          <w:lang w:eastAsia="de-DE"/>
        </w:rPr>
        <w:t>section 4</w:t>
      </w:r>
      <w:r w:rsidRPr="009F3A99">
        <w:rPr>
          <w:lang w:eastAsia="de-DE"/>
        </w:rPr>
        <w:t>, refers).</w:t>
      </w:r>
    </w:p>
    <w:p w14:paraId="54BB764C" w14:textId="77777777" w:rsidR="00BE256C" w:rsidRDefault="00BE256C" w:rsidP="00BE256C">
      <w:pPr>
        <w:rPr>
          <w:color w:val="000000"/>
          <w:sz w:val="34"/>
          <w:szCs w:val="48"/>
        </w:rPr>
      </w:pPr>
    </w:p>
    <w:p w14:paraId="36B628C9" w14:textId="77777777" w:rsidR="00BE256C" w:rsidRPr="00622187" w:rsidRDefault="00472F2A" w:rsidP="00BE256C">
      <w:pPr>
        <w:rPr>
          <w:lang w:eastAsia="de-DE"/>
        </w:rPr>
      </w:pPr>
      <w:r>
        <w:rPr>
          <w:lang w:eastAsia="de-DE"/>
        </w:rPr>
      </w:r>
      <w:r>
        <w:rPr>
          <w:lang w:eastAsia="de-DE"/>
        </w:rPr>
        <w:pict w14:anchorId="48954B3A">
          <v:group id="_x0000_s1026" editas="canvas" style="width:467.7pt;height:249.25pt;mso-position-horizontal-relative:char;mso-position-vertical-relative:line" coordorigin="1418,3739" coordsize="9354,4985">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left:1418;top:3739;width:9354;height:4985" o:preferrelative="f">
              <v:fill o:detectmouseclick="t"/>
              <v:path o:extrusionok="t" o:connecttype="none"/>
              <o:lock v:ext="edit" text="t"/>
            </v:shape>
            <v:oval id="_x0000_s1028" style="position:absolute;left:7158;top:3760;width:3132;height:3132;v-text-anchor:middle" fillcolor="#aa3039" strokeweight="3pt">
              <v:fill color2="#f94320" rotate="t" focusposition="1" focussize="" focus="100%" type="gradientRadial">
                <o:fill v:ext="view" type="gradientCenter"/>
              </v:fill>
              <v:shadow color="#164895"/>
            </v:oval>
            <v:rect id="_x0000_s1029" style="position:absolute;left:5542;top:3739;width:1177;height:3163;v-text-anchor:middle" fillcolor="#aa3039" strokeweight="2.25pt">
              <v:fill color2="#f94320" rotate="t" focus="100%" type="gradient"/>
              <v:shadow color="#164895"/>
            </v:rect>
            <v:shape id="_x0000_s1030" type="#_x0000_t75" style="position:absolute;left:2712;top:4334;width:1243;height:541;v-text-anchor:middle" fillcolor="#d9e0e3">
              <v:imagedata r:id="rId14" o:title=""/>
              <v:shadow color="#164895"/>
            </v:shape>
            <v:shape id="_x0000_s1031" type="#_x0000_t75" style="position:absolute;left:5513;top:3935;width:1296;height:3224;v-text-anchor:middle" fillcolor="#d9e0e3">
              <v:imagedata r:id="rId15" o:title=""/>
              <v:shadow color="#164895"/>
            </v:shape>
            <v:shape id="_x0000_s1032" type="#_x0000_t75" style="position:absolute;left:7562;top:4214;width:2292;height:2585;v-text-anchor:middle" fillcolor="#d9e0e3">
              <v:imagedata r:id="rId16" o:title=""/>
              <v:shadow color="#164895"/>
            </v:shape>
            <v:oval id="_x0000_s1033" style="position:absolute;left:1956;top:3756;width:3132;height:3133;v-text-anchor:middle" fillcolor="#aa3039" strokeweight="3pt">
              <v:fill color2="#f94320" rotate="t" focus="100%" type="gradientRadial">
                <o:fill v:ext="view" type="gradientCenter"/>
              </v:fill>
              <v:shadow color="#164895"/>
            </v:oval>
            <v:line id="_x0000_s1034" style="position:absolute;v-text-anchor:middle" from="3516,6889" to="8788,6889" strokeweight=".25pt">
              <v:stroke dashstyle="1 1" endcap="round"/>
              <v:shadow color="#164895"/>
            </v:line>
            <v:line id="_x0000_s1035" style="position:absolute;v-text-anchor:middle" from="3448,3750" to="8721,3750" strokeweight=".25pt">
              <v:stroke dashstyle="1 1" endcap="round"/>
              <v:shadow color="#164895"/>
            </v:line>
            <v:shape id="_x0000_s1036" type="#_x0000_t202" style="position:absolute;left:2240;top:7286;width:2494;height:510" filled="f" fillcolor="#d9e0e3" stroked="f">
              <v:shadow color="#164895"/>
              <v:textbox style="mso-next-textbox:#_x0000_s1036" inset="1.80339mm,.90169mm,1.80339mm,.90169mm">
                <w:txbxContent>
                  <w:p w14:paraId="07FBBBCA" w14:textId="77777777" w:rsidR="00BE256C" w:rsidRPr="00293364" w:rsidRDefault="00BE256C" w:rsidP="00BE256C">
                    <w:pPr>
                      <w:autoSpaceDE w:val="0"/>
                      <w:autoSpaceDN w:val="0"/>
                      <w:adjustRightInd w:val="0"/>
                      <w:rPr>
                        <w:color w:val="000000"/>
                        <w:sz w:val="34"/>
                        <w:szCs w:val="48"/>
                      </w:rPr>
                    </w:pPr>
                  </w:p>
                </w:txbxContent>
              </v:textbox>
            </v:shape>
            <v:group id="_x0000_s1037" style="position:absolute;left:1778;top:4036;width:4285;height:3409" coordorigin="8080,1723" coordsize="2414,1114">
              <v:shape id="_x0000_s1038" type="#_x0000_t202" style="position:absolute;left:8080;top:2411;width:2414;height:426" filled="f" stroked="f">
                <v:textbox style="mso-next-textbox:#_x0000_s1038" inset="1.80339mm,.90169mm,1.80339mm,.90169mm">
                  <w:txbxContent>
                    <w:p w14:paraId="7FD5777E" w14:textId="77777777" w:rsidR="00BE256C" w:rsidRPr="00293364" w:rsidRDefault="00BE256C" w:rsidP="00BE256C">
                      <w:pPr>
                        <w:autoSpaceDE w:val="0"/>
                        <w:autoSpaceDN w:val="0"/>
                        <w:adjustRightInd w:val="0"/>
                        <w:rPr>
                          <w:color w:val="000000"/>
                          <w:sz w:val="17"/>
                        </w:rPr>
                      </w:pPr>
                    </w:p>
                  </w:txbxContent>
                </v:textbox>
              </v:shape>
              <v:shape id="_x0000_s1039" type="#_x0000_t75" style="position:absolute;left:8375;top:1723;width:1409;height:732">
                <v:imagedata r:id="rId17" o:title=""/>
              </v:shape>
            </v:group>
            <v:shape id="_x0000_s1040" type="#_x0000_t202" style="position:absolute;left:1418;top:6988;width:3415;height:1736" filled="f" fillcolor="#d9e0e3" stroked="f">
              <v:shadow color="#164895"/>
              <v:textbox style="mso-next-textbox:#_x0000_s1040" inset="1.80339mm,.90169mm,1.80339mm,.90169mm">
                <w:txbxContent>
                  <w:p w14:paraId="709720AB" w14:textId="77777777" w:rsidR="00BE256C" w:rsidRPr="00293364" w:rsidRDefault="00BE256C" w:rsidP="00BE256C">
                    <w:pPr>
                      <w:autoSpaceDE w:val="0"/>
                      <w:autoSpaceDN w:val="0"/>
                      <w:adjustRightInd w:val="0"/>
                      <w:rPr>
                        <w:rFonts w:cs="Arial"/>
                        <w:color w:val="000000"/>
                        <w:sz w:val="26"/>
                        <w:szCs w:val="36"/>
                      </w:rPr>
                    </w:pPr>
                    <w:r w:rsidRPr="00293364">
                      <w:rPr>
                        <w:rFonts w:cs="Arial"/>
                        <w:b/>
                        <w:bCs/>
                        <w:color w:val="000000"/>
                        <w:sz w:val="26"/>
                        <w:szCs w:val="36"/>
                        <w:lang w:val="en-US"/>
                      </w:rPr>
                      <w:t xml:space="preserve">“harmonized collection, integration, exchange, presentation and analysis of maritime information </w:t>
                    </w:r>
                    <w:r w:rsidRPr="00293364">
                      <w:rPr>
                        <w:rFonts w:cs="Arial"/>
                        <w:b/>
                        <w:bCs/>
                        <w:i/>
                        <w:iCs/>
                        <w:color w:val="FF0000"/>
                        <w:sz w:val="34"/>
                        <w:szCs w:val="48"/>
                        <w:lang w:val="en-US"/>
                      </w:rPr>
                      <w:t>onboard</w:t>
                    </w:r>
                    <w:r w:rsidRPr="00293364">
                      <w:rPr>
                        <w:rFonts w:cs="Arial"/>
                        <w:b/>
                        <w:bCs/>
                        <w:color w:val="000000"/>
                        <w:sz w:val="26"/>
                        <w:szCs w:val="36"/>
                        <w:lang w:val="en-US"/>
                      </w:rPr>
                      <w:t>”</w:t>
                    </w:r>
                  </w:p>
                </w:txbxContent>
              </v:textbox>
            </v:shape>
            <v:shape id="_x0000_s1041" type="#_x0000_t202" style="position:absolute;left:7357;top:6988;width:3415;height:1736" filled="f" fillcolor="#d9e0e3" stroked="f">
              <v:shadow color="#164895"/>
              <v:textbox style="mso-next-textbox:#_x0000_s1041" inset="1.80339mm,.90169mm,1.80339mm,.90169mm">
                <w:txbxContent>
                  <w:p w14:paraId="0960CD8F" w14:textId="77777777" w:rsidR="00BE256C" w:rsidRPr="00293364" w:rsidRDefault="00BE256C" w:rsidP="00BE256C">
                    <w:pPr>
                      <w:autoSpaceDE w:val="0"/>
                      <w:autoSpaceDN w:val="0"/>
                      <w:adjustRightInd w:val="0"/>
                      <w:rPr>
                        <w:rFonts w:cs="Arial"/>
                        <w:color w:val="000000"/>
                        <w:sz w:val="26"/>
                        <w:szCs w:val="36"/>
                      </w:rPr>
                    </w:pPr>
                    <w:r w:rsidRPr="00293364">
                      <w:rPr>
                        <w:rFonts w:cs="Arial"/>
                        <w:b/>
                        <w:bCs/>
                        <w:color w:val="000000"/>
                        <w:sz w:val="26"/>
                        <w:szCs w:val="36"/>
                        <w:lang w:val="en-US"/>
                      </w:rPr>
                      <w:t xml:space="preserve">“harmonized collection, integration, exchange, presentation and analysis of maritime information </w:t>
                    </w:r>
                    <w:r w:rsidRPr="00293364">
                      <w:rPr>
                        <w:rFonts w:cs="Arial"/>
                        <w:b/>
                        <w:bCs/>
                        <w:i/>
                        <w:iCs/>
                        <w:color w:val="FF0000"/>
                        <w:sz w:val="34"/>
                        <w:szCs w:val="48"/>
                        <w:lang w:val="en-US"/>
                      </w:rPr>
                      <w:t>ashore</w:t>
                    </w:r>
                    <w:r w:rsidRPr="00293364">
                      <w:rPr>
                        <w:rFonts w:cs="Arial"/>
                        <w:b/>
                        <w:bCs/>
                        <w:color w:val="000000"/>
                        <w:sz w:val="26"/>
                        <w:szCs w:val="36"/>
                        <w:lang w:val="en-US"/>
                      </w:rPr>
                      <w:t>”</w:t>
                    </w:r>
                  </w:p>
                </w:txbxContent>
              </v:textbox>
            </v:shape>
            <w10:anchorlock/>
          </v:group>
          <o:OLEObject Type="Embed" ProgID="Visio.Drawing.11" ShapeID="_x0000_s1030" DrawAspect="Content" ObjectID="_1474974146" r:id="rId18"/>
          <o:OLEObject Type="Embed" ProgID="Visio.Drawing.11" ShapeID="_x0000_s1031" DrawAspect="Content" ObjectID="_1474974147" r:id="rId19"/>
          <o:OLEObject Type="Embed" ProgID="Visio.Drawing.11" ShapeID="_x0000_s1032" DrawAspect="Content" ObjectID="_1474974148" r:id="rId20"/>
          <o:OLEObject Type="Embed" ProgID="Unknown" ShapeID="_x0000_s1039" DrawAspect="Content" ObjectID="_1474974149" r:id="rId21"/>
        </w:pict>
      </w:r>
    </w:p>
    <w:p w14:paraId="0547856F" w14:textId="77777777" w:rsidR="00BE256C" w:rsidRDefault="00BE256C" w:rsidP="00BE256C">
      <w:pPr>
        <w:pStyle w:val="Figure"/>
        <w:spacing w:before="120" w:after="120"/>
      </w:pPr>
      <w:bookmarkStart w:id="60" w:name="_Ref278446556"/>
      <w:bookmarkStart w:id="61" w:name="_Toc369984157"/>
      <w:r w:rsidRPr="00622187">
        <w:t>Rudimentary representation of overarching e-Navigation architecture: shipboard, shore-based and links in</w:t>
      </w:r>
      <w:r>
        <w:t>-</w:t>
      </w:r>
      <w:r w:rsidRPr="00622187">
        <w:t>between</w:t>
      </w:r>
      <w:bookmarkEnd w:id="60"/>
      <w:bookmarkEnd w:id="61"/>
    </w:p>
    <w:p w14:paraId="23D6A1B5" w14:textId="77777777" w:rsidR="00BE256C" w:rsidRDefault="00BE256C" w:rsidP="00BE256C">
      <w:pPr>
        <w:rPr>
          <w:lang w:eastAsia="en-GB"/>
        </w:rPr>
      </w:pPr>
      <w:r>
        <w:rPr>
          <w:lang w:eastAsia="en-GB"/>
        </w:rPr>
        <w:t xml:space="preserve">This implies that all parts must be considered together to get the full understanding, i.e. they must be considered </w:t>
      </w:r>
      <w:r w:rsidRPr="00DA5C4D">
        <w:rPr>
          <w:i/>
          <w:lang w:eastAsia="en-GB"/>
        </w:rPr>
        <w:t>holistically</w:t>
      </w:r>
      <w:r>
        <w:rPr>
          <w:lang w:eastAsia="en-GB"/>
        </w:rPr>
        <w:t xml:space="preserve">; While there may be a certain degree of independence for the parts, for the detailed layout of e.g. technical systems onboard and ashore, the parts cannot be separated without missing the goals of IMO’s e-Navigation strategy/vision. </w:t>
      </w:r>
    </w:p>
    <w:p w14:paraId="7C0660EF" w14:textId="77777777" w:rsidR="00BE256C" w:rsidRPr="00035D06" w:rsidRDefault="00BE256C" w:rsidP="00BE256C">
      <w:pPr>
        <w:rPr>
          <w:lang w:eastAsia="en-GB"/>
        </w:rPr>
      </w:pPr>
    </w:p>
    <w:p w14:paraId="1BC1BC45" w14:textId="77777777" w:rsidR="00BE256C" w:rsidRDefault="00BE256C" w:rsidP="00C46677">
      <w:pPr>
        <w:pStyle w:val="Kop2"/>
        <w:keepNext w:val="0"/>
        <w:numPr>
          <w:ilvl w:val="1"/>
          <w:numId w:val="8"/>
        </w:numPr>
        <w:tabs>
          <w:tab w:val="clear" w:pos="576"/>
          <w:tab w:val="num" w:pos="851"/>
        </w:tabs>
        <w:spacing w:before="120" w:after="120"/>
        <w:ind w:left="851" w:hanging="851"/>
      </w:pPr>
      <w:bookmarkStart w:id="62" w:name="_Toc367957650"/>
      <w:bookmarkStart w:id="63" w:name="_Toc369984196"/>
      <w:r w:rsidRPr="00AC6D1A">
        <w:t>The information/data flow</w:t>
      </w:r>
      <w:bookmarkEnd w:id="55"/>
      <w:bookmarkEnd w:id="56"/>
      <w:bookmarkEnd w:id="57"/>
      <w:r>
        <w:t xml:space="preserve"> at the core of e-Navigation and its consequences</w:t>
      </w:r>
      <w:bookmarkEnd w:id="62"/>
      <w:bookmarkEnd w:id="63"/>
    </w:p>
    <w:p w14:paraId="726057E3" w14:textId="77777777" w:rsidR="00BE256C" w:rsidRPr="00035D06" w:rsidRDefault="00BE256C" w:rsidP="00BE256C">
      <w:pPr>
        <w:pStyle w:val="Plattetekst"/>
      </w:pPr>
      <w:r>
        <w:t xml:space="preserve">IMO stated that e-Navigation should be </w:t>
      </w:r>
      <w:r w:rsidRPr="00035D06">
        <w:rPr>
          <w:i/>
        </w:rPr>
        <w:t>user</w:t>
      </w:r>
      <w:r>
        <w:rPr>
          <w:i/>
        </w:rPr>
        <w:t xml:space="preserve"> </w:t>
      </w:r>
      <w:r w:rsidRPr="00035D06">
        <w:rPr>
          <w:i/>
        </w:rPr>
        <w:t>needs</w:t>
      </w:r>
      <w:r>
        <w:t xml:space="preserve"> driven. This means that </w:t>
      </w:r>
      <w:r w:rsidRPr="003C0618">
        <w:rPr>
          <w:i/>
        </w:rPr>
        <w:t>user requirements</w:t>
      </w:r>
      <w:r>
        <w:t xml:space="preserve"> must be derived from user needs, while taking into account the requirements of the maritime transportation processes they contribute to.</w:t>
      </w:r>
    </w:p>
    <w:p w14:paraId="7518A1D6" w14:textId="77777777" w:rsidR="00BE256C" w:rsidRPr="00622187" w:rsidRDefault="00BE256C" w:rsidP="00BE256C">
      <w:pPr>
        <w:pStyle w:val="Plattetekst"/>
      </w:pPr>
      <w:r>
        <w:rPr>
          <w:i/>
        </w:rPr>
        <w:br w:type="page"/>
      </w:r>
      <w:r w:rsidRPr="00622187">
        <w:rPr>
          <w:i/>
        </w:rPr>
        <w:lastRenderedPageBreak/>
        <w:t>User requirements</w:t>
      </w:r>
      <w:r w:rsidRPr="00622187">
        <w:t xml:space="preserve"> can be described in terms of their respective </w:t>
      </w:r>
      <w:r w:rsidRPr="00622187">
        <w:rPr>
          <w:i/>
        </w:rPr>
        <w:t>information needs</w:t>
      </w:r>
      <w:r w:rsidRPr="00622187">
        <w:t xml:space="preserve"> for their tasks to perform.  The required </w:t>
      </w:r>
      <w:r w:rsidRPr="00622187">
        <w:rPr>
          <w:i/>
        </w:rPr>
        <w:t>information items</w:t>
      </w:r>
      <w:r w:rsidRPr="00622187">
        <w:t xml:space="preserve"> are delivered at the </w:t>
      </w:r>
      <w:r w:rsidRPr="00622187">
        <w:rPr>
          <w:i/>
        </w:rPr>
        <w:t>Human Machine Interfaces</w:t>
      </w:r>
      <w:r w:rsidRPr="00622187">
        <w:t xml:space="preserve"> of the applications as fulfilment of the user requirements.  These information items are transmitted, stored, and processed as </w:t>
      </w:r>
      <w:r w:rsidRPr="00622187">
        <w:rPr>
          <w:i/>
        </w:rPr>
        <w:t>data objects</w:t>
      </w:r>
      <w:r w:rsidRPr="00622187">
        <w:t xml:space="preserve"> by the </w:t>
      </w:r>
      <w:r>
        <w:t>technical</w:t>
      </w:r>
      <w:r w:rsidRPr="00622187">
        <w:t xml:space="preserve"> system</w:t>
      </w:r>
      <w:r>
        <w:t>s involved</w:t>
      </w:r>
      <w:r w:rsidRPr="00622187">
        <w:t xml:space="preserve">.  They are exchanged using the </w:t>
      </w:r>
      <w:r w:rsidRPr="00622187">
        <w:rPr>
          <w:i/>
        </w:rPr>
        <w:t>functional links</w:t>
      </w:r>
      <w:r w:rsidRPr="00622187">
        <w:t xml:space="preserve"> between applications, both shipboard and ashore.</w:t>
      </w:r>
    </w:p>
    <w:p w14:paraId="4D05910B" w14:textId="77777777" w:rsidR="00BE256C" w:rsidRDefault="00BE256C" w:rsidP="00BE256C">
      <w:pPr>
        <w:pStyle w:val="Plattetekst"/>
      </w:pPr>
      <w:r w:rsidRPr="00622187">
        <w:t xml:space="preserve">The following </w:t>
      </w:r>
      <w:r>
        <w:fldChar w:fldCharType="begin"/>
      </w:r>
      <w:r>
        <w:instrText xml:space="preserve"> REF _Ref278446604 \r </w:instrText>
      </w:r>
      <w:r>
        <w:fldChar w:fldCharType="separate"/>
      </w:r>
      <w:r>
        <w:t>Table 1</w:t>
      </w:r>
      <w:r>
        <w:fldChar w:fldCharType="end"/>
      </w:r>
      <w:r w:rsidRPr="00622187">
        <w:t xml:space="preserve"> </w:t>
      </w:r>
      <w:r>
        <w:t xml:space="preserve">(overleaf) </w:t>
      </w:r>
      <w:r w:rsidRPr="00622187">
        <w:t xml:space="preserve">summarizes the above relationships.  </w:t>
      </w:r>
    </w:p>
    <w:p w14:paraId="699A280A" w14:textId="77777777" w:rsidR="00BE256C" w:rsidRDefault="00BE256C" w:rsidP="00BE256C">
      <w:pPr>
        <w:pStyle w:val="Plattetekst"/>
      </w:pPr>
      <w:r w:rsidRPr="00622187">
        <w:t>For the precise definitions of information vs. data compare the glossary.</w:t>
      </w:r>
    </w:p>
    <w:p w14:paraId="59FEE7B1" w14:textId="77777777" w:rsidR="00BE256C" w:rsidRPr="00622187" w:rsidRDefault="00BE256C" w:rsidP="00BE256C">
      <w:pPr>
        <w:pStyle w:val="Plattetekst"/>
      </w:pPr>
    </w:p>
    <w:tbl>
      <w:tblPr>
        <w:tblW w:w="0" w:type="auto"/>
        <w:tblInd w:w="14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46"/>
      </w:tblGrid>
      <w:tr w:rsidR="00BE256C" w14:paraId="2FD06198" w14:textId="77777777" w:rsidTr="00A83AAC">
        <w:tc>
          <w:tcPr>
            <w:tcW w:w="7846" w:type="dxa"/>
          </w:tcPr>
          <w:p w14:paraId="230B45E6" w14:textId="77777777" w:rsidR="00BE256C" w:rsidRDefault="00BE256C" w:rsidP="00A83AAC"/>
          <w:p w14:paraId="02853ECF" w14:textId="77777777" w:rsidR="00BE256C" w:rsidRPr="00122D00" w:rsidRDefault="00BE256C" w:rsidP="00C46677">
            <w:pPr>
              <w:numPr>
                <w:ilvl w:val="0"/>
                <w:numId w:val="56"/>
              </w:numPr>
              <w:spacing w:after="120"/>
              <w:jc w:val="both"/>
            </w:pPr>
            <w:r>
              <w:t xml:space="preserve">User needs                                         </w:t>
            </w:r>
            <w:r w:rsidRPr="00122D00">
              <w:t>(</w:t>
            </w:r>
            <w:r w:rsidRPr="00426A8F">
              <w:rPr>
                <w:b/>
              </w:rPr>
              <w:t>user/information domain</w:t>
            </w:r>
            <w:r w:rsidRPr="00122D00">
              <w:t>)</w:t>
            </w:r>
          </w:p>
          <w:p w14:paraId="4CC72BCB" w14:textId="77777777" w:rsidR="00BE256C" w:rsidRPr="00122D00" w:rsidRDefault="00BE256C" w:rsidP="00C46677">
            <w:pPr>
              <w:numPr>
                <w:ilvl w:val="0"/>
                <w:numId w:val="56"/>
              </w:numPr>
              <w:spacing w:after="120"/>
              <w:jc w:val="both"/>
            </w:pPr>
            <w:r w:rsidRPr="00DF22B5">
              <w:t>Identified information needs</w:t>
            </w:r>
            <w:r>
              <w:t xml:space="preserve">   </w:t>
            </w:r>
            <w:r>
              <w:tab/>
            </w:r>
            <w:r w:rsidRPr="00122D00">
              <w:t>(</w:t>
            </w:r>
            <w:r w:rsidRPr="00426A8F">
              <w:rPr>
                <w:b/>
              </w:rPr>
              <w:t>user/information domain</w:t>
            </w:r>
            <w:r w:rsidRPr="00122D00">
              <w:t>)</w:t>
            </w:r>
          </w:p>
          <w:p w14:paraId="0FE7E51D" w14:textId="77777777" w:rsidR="00BE256C" w:rsidRPr="00122D00" w:rsidRDefault="00BE256C" w:rsidP="00C46677">
            <w:pPr>
              <w:numPr>
                <w:ilvl w:val="0"/>
                <w:numId w:val="56"/>
              </w:numPr>
              <w:spacing w:after="120"/>
              <w:jc w:val="both"/>
            </w:pPr>
            <w:r w:rsidRPr="00122D00">
              <w:t>Functions and services</w:t>
            </w:r>
            <w:r w:rsidRPr="00122D00">
              <w:tab/>
            </w:r>
            <w:r w:rsidRPr="00122D00">
              <w:tab/>
              <w:t>(</w:t>
            </w:r>
            <w:r w:rsidRPr="00426A8F">
              <w:rPr>
                <w:b/>
              </w:rPr>
              <w:t>user/information domain</w:t>
            </w:r>
            <w:r w:rsidRPr="00122D00">
              <w:t>)</w:t>
            </w:r>
          </w:p>
          <w:p w14:paraId="4E4D5643" w14:textId="77777777" w:rsidR="00BE256C" w:rsidRPr="00122D00" w:rsidRDefault="00BE256C" w:rsidP="00A83AAC">
            <w:pPr>
              <w:ind w:left="720"/>
            </w:pPr>
          </w:p>
          <w:p w14:paraId="07F3222F" w14:textId="77777777" w:rsidR="00BE256C" w:rsidRDefault="00BE256C" w:rsidP="00A83AAC">
            <w:r w:rsidRPr="00122D00">
              <w:t>---</w:t>
            </w:r>
            <w:r>
              <w:t>----</w:t>
            </w:r>
            <w:r w:rsidRPr="00122D00">
              <w:t xml:space="preserve"> </w:t>
            </w:r>
            <w:r w:rsidRPr="00EC1B8E">
              <w:rPr>
                <w:b/>
              </w:rPr>
              <w:t>Human-machine-interface (Operational presentation surface)</w:t>
            </w:r>
            <w:r>
              <w:t xml:space="preserve"> --------</w:t>
            </w:r>
          </w:p>
          <w:p w14:paraId="15731063" w14:textId="77777777" w:rsidR="00BE256C" w:rsidRPr="00122D00" w:rsidRDefault="00BE256C" w:rsidP="00A83AAC"/>
          <w:p w14:paraId="7A4858FD" w14:textId="77777777" w:rsidR="00BE256C" w:rsidRPr="00426A8F" w:rsidRDefault="00BE256C" w:rsidP="00C46677">
            <w:pPr>
              <w:numPr>
                <w:ilvl w:val="0"/>
                <w:numId w:val="57"/>
              </w:numPr>
              <w:spacing w:after="120"/>
              <w:jc w:val="both"/>
            </w:pPr>
            <w:r w:rsidRPr="00122D00">
              <w:t xml:space="preserve">Maritime </w:t>
            </w:r>
            <w:r>
              <w:t>d</w:t>
            </w:r>
            <w:r w:rsidRPr="00122D00">
              <w:t xml:space="preserve">ata </w:t>
            </w:r>
            <w:r>
              <w:t xml:space="preserve">items </w:t>
            </w:r>
            <w:r w:rsidRPr="00122D00">
              <w:t xml:space="preserve">  </w:t>
            </w:r>
            <w:r w:rsidRPr="00122D00">
              <w:tab/>
            </w:r>
            <w:r w:rsidRPr="00122D00">
              <w:tab/>
            </w:r>
            <w:r w:rsidRPr="00122D00">
              <w:tab/>
            </w:r>
            <w:r>
              <w:tab/>
            </w:r>
            <w:r w:rsidRPr="00122D00">
              <w:t>(</w:t>
            </w:r>
            <w:r w:rsidRPr="00EC1B8E">
              <w:rPr>
                <w:b/>
              </w:rPr>
              <w:t>data</w:t>
            </w:r>
            <w:r w:rsidRPr="00426A8F">
              <w:rPr>
                <w:b/>
                <w:i/>
              </w:rPr>
              <w:t xml:space="preserve"> </w:t>
            </w:r>
            <w:r w:rsidRPr="00426A8F">
              <w:rPr>
                <w:b/>
              </w:rPr>
              <w:t>domain</w:t>
            </w:r>
            <w:r w:rsidRPr="00122D00">
              <w:t>)</w:t>
            </w:r>
          </w:p>
          <w:p w14:paraId="448AD680" w14:textId="77777777" w:rsidR="00BE256C" w:rsidRPr="00BA5984" w:rsidRDefault="00BE256C" w:rsidP="00C46677">
            <w:pPr>
              <w:numPr>
                <w:ilvl w:val="0"/>
                <w:numId w:val="57"/>
              </w:numPr>
              <w:spacing w:after="120"/>
              <w:jc w:val="both"/>
            </w:pPr>
            <w:r w:rsidRPr="00122D00">
              <w:t>Maritime data encoding</w:t>
            </w:r>
            <w:r>
              <w:t xml:space="preserve"> </w:t>
            </w:r>
            <w:r w:rsidRPr="00122D00">
              <w:t>for</w:t>
            </w:r>
            <w:r>
              <w:t xml:space="preserve"> </w:t>
            </w:r>
            <w:r w:rsidRPr="00122D00">
              <w:t xml:space="preserve">data exchange </w:t>
            </w:r>
            <w:r w:rsidRPr="00122D00">
              <w:tab/>
              <w:t>(</w:t>
            </w:r>
            <w:r w:rsidRPr="00EC1B8E">
              <w:rPr>
                <w:b/>
              </w:rPr>
              <w:t>data</w:t>
            </w:r>
            <w:r w:rsidRPr="00122D00">
              <w:t xml:space="preserve"> </w:t>
            </w:r>
            <w:r w:rsidRPr="00426A8F">
              <w:rPr>
                <w:b/>
              </w:rPr>
              <w:t>domain)</w:t>
            </w:r>
          </w:p>
          <w:p w14:paraId="1D53B841" w14:textId="77777777" w:rsidR="00BE256C" w:rsidRDefault="00BE256C" w:rsidP="00A83AAC"/>
        </w:tc>
      </w:tr>
    </w:tbl>
    <w:p w14:paraId="683CBEBC" w14:textId="77777777" w:rsidR="00BE256C" w:rsidRPr="00035D06" w:rsidRDefault="00BE256C" w:rsidP="00BE256C">
      <w:pPr>
        <w:ind w:left="720" w:firstLine="720"/>
        <w:rPr>
          <w:sz w:val="18"/>
          <w:szCs w:val="18"/>
        </w:rPr>
      </w:pPr>
      <w:r w:rsidRPr="00432B2D">
        <w:rPr>
          <w:sz w:val="18"/>
          <w:szCs w:val="18"/>
        </w:rPr>
        <w:t xml:space="preserve">(From: IMO NAV56/8, </w:t>
      </w:r>
      <w:r>
        <w:rPr>
          <w:sz w:val="18"/>
          <w:szCs w:val="18"/>
        </w:rPr>
        <w:t xml:space="preserve"> paragraph </w:t>
      </w:r>
      <w:r w:rsidRPr="00432B2D">
        <w:rPr>
          <w:sz w:val="18"/>
          <w:szCs w:val="18"/>
        </w:rPr>
        <w:t>26)</w:t>
      </w:r>
    </w:p>
    <w:p w14:paraId="7D6E2D2D" w14:textId="77777777" w:rsidR="00BE256C" w:rsidRDefault="00BE256C" w:rsidP="00BE256C">
      <w:pPr>
        <w:pStyle w:val="Table"/>
        <w:spacing w:before="120" w:after="120"/>
      </w:pPr>
      <w:bookmarkStart w:id="64" w:name="_Ref278446604"/>
      <w:bookmarkStart w:id="65" w:name="_Toc369984153"/>
      <w:r>
        <w:t>Relationship between User/Information domain and Data domain</w:t>
      </w:r>
      <w:bookmarkEnd w:id="64"/>
      <w:bookmarkEnd w:id="65"/>
    </w:p>
    <w:p w14:paraId="06C8135C" w14:textId="77777777" w:rsidR="00BE256C" w:rsidRDefault="00BE256C" w:rsidP="00BE256C">
      <w:pPr>
        <w:pStyle w:val="Plattetekst"/>
      </w:pPr>
    </w:p>
    <w:p w14:paraId="449B5536" w14:textId="77777777" w:rsidR="00BE256C" w:rsidRDefault="00BE256C" w:rsidP="00BE256C">
      <w:pPr>
        <w:pStyle w:val="Plattetekst"/>
      </w:pPr>
      <w:r>
        <w:t>Hence, t</w:t>
      </w:r>
      <w:r w:rsidRPr="00AC6D1A">
        <w:t>he key element</w:t>
      </w:r>
      <w:r>
        <w:t>s</w:t>
      </w:r>
      <w:r w:rsidRPr="00AC6D1A">
        <w:t xml:space="preserve"> of the e-Navigation concept </w:t>
      </w:r>
      <w:r>
        <w:t>are</w:t>
      </w:r>
      <w:r w:rsidRPr="00AC6D1A">
        <w:t xml:space="preserve"> </w:t>
      </w:r>
      <w:r>
        <w:t>the information</w:t>
      </w:r>
      <w:r w:rsidRPr="00AC6D1A">
        <w:t xml:space="preserve"> flow between </w:t>
      </w:r>
      <w:r>
        <w:t>users and the associated data flow between applications. W</w:t>
      </w:r>
      <w:r w:rsidRPr="00622187">
        <w:t xml:space="preserve">hen there is an information flow between users, there is </w:t>
      </w:r>
      <w:r w:rsidRPr="00622187">
        <w:rPr>
          <w:i/>
        </w:rPr>
        <w:t>always</w:t>
      </w:r>
      <w:r w:rsidRPr="00622187">
        <w:t xml:space="preserve"> a parallel data flow </w:t>
      </w:r>
      <w:r>
        <w:t xml:space="preserve">between applications </w:t>
      </w:r>
      <w:r w:rsidRPr="00622187">
        <w:t>associated with it.</w:t>
      </w:r>
      <w:r>
        <w:t xml:space="preserve"> </w:t>
      </w:r>
    </w:p>
    <w:p w14:paraId="1620D994" w14:textId="77777777" w:rsidR="00BE256C" w:rsidRPr="00AC6D1A" w:rsidRDefault="00BE256C" w:rsidP="00BE256C">
      <w:pPr>
        <w:pStyle w:val="Plattetekst"/>
      </w:pPr>
      <w:r>
        <w:t xml:space="preserve">The imagery of a “flow” is borrowed from the flow of water; hence, by analogy, the terms “information/data source” and “information/data sink” can be used with a similar meaning: They designate the ultimate originator and the ultimate destination respectively. </w:t>
      </w:r>
    </w:p>
    <w:p w14:paraId="0547B7E5" w14:textId="77777777" w:rsidR="00BE256C" w:rsidRPr="00AC6D1A" w:rsidRDefault="00BE256C" w:rsidP="00BE256C">
      <w:pPr>
        <w:pStyle w:val="Plattetekst"/>
      </w:pPr>
      <w:r w:rsidRPr="00AC6D1A">
        <w:t>In addition, storage of data over longer periods of time together with the retrieval of that data is part of the e-Navigation concept.</w:t>
      </w:r>
    </w:p>
    <w:p w14:paraId="2B66775A" w14:textId="77777777" w:rsidR="00BE256C" w:rsidRPr="00AC6D1A" w:rsidRDefault="00BE256C" w:rsidP="00BE256C">
      <w:pPr>
        <w:pStyle w:val="Plattetekst"/>
      </w:pPr>
      <w:r w:rsidRPr="00AC6D1A">
        <w:t xml:space="preserve">This is because IMO specifically requested </w:t>
      </w:r>
      <w:r>
        <w:t>a “common information/data structure”</w:t>
      </w:r>
      <w:r w:rsidRPr="00AC6D1A">
        <w:t xml:space="preserve">, as follows: </w:t>
      </w:r>
    </w:p>
    <w:p w14:paraId="14FD8327" w14:textId="77777777" w:rsidR="00BE256C" w:rsidRPr="00C478C3" w:rsidRDefault="00BE256C" w:rsidP="00BE256C">
      <w:pPr>
        <w:pStyle w:val="Plattetekst"/>
        <w:ind w:left="720"/>
        <w:rPr>
          <w:rFonts w:cs="Arial"/>
          <w:sz w:val="16"/>
          <w:szCs w:val="16"/>
        </w:rPr>
      </w:pPr>
      <w:r w:rsidRPr="00AC6D1A">
        <w:rPr>
          <w:rFonts w:cs="Arial"/>
        </w:rPr>
        <w:t xml:space="preserve">Mariners require information pertaining to the planning and execution of voyages, the assessment of navigation risk and compliance with regulation.  This information should be accessible from a single integrated system. </w:t>
      </w:r>
      <w:r>
        <w:rPr>
          <w:rFonts w:cs="Arial"/>
        </w:rPr>
        <w:t xml:space="preserve"> </w:t>
      </w:r>
      <w:r w:rsidRPr="00AC6D1A">
        <w:rPr>
          <w:rFonts w:cs="Arial"/>
        </w:rPr>
        <w:t xml:space="preserve">Shore users require information pertaining to their maritime domain, including static and dynamic information on vessels and their voyages.  This information should be provided in an internationally agreed </w:t>
      </w:r>
      <w:r w:rsidRPr="00AC6D1A">
        <w:rPr>
          <w:rFonts w:cs="Arial"/>
          <w:i/>
        </w:rPr>
        <w:t>common data structure</w:t>
      </w:r>
      <w:r w:rsidRPr="00AC6D1A">
        <w:rPr>
          <w:rFonts w:cs="Arial"/>
        </w:rPr>
        <w:t>.  Such a data structure is essential for the sharing of information amongst shore authorities on a regional and international ba</w:t>
      </w:r>
      <w:r>
        <w:rPr>
          <w:rFonts w:cs="Arial"/>
        </w:rPr>
        <w:t xml:space="preserve">sis. </w:t>
      </w:r>
      <w:r w:rsidRPr="00C478C3">
        <w:rPr>
          <w:rFonts w:cs="Arial"/>
          <w:sz w:val="16"/>
          <w:szCs w:val="16"/>
        </w:rPr>
        <w:t>(IMO MSC85/25, Annex 20 Section 8.2.1)</w:t>
      </w:r>
    </w:p>
    <w:p w14:paraId="5C9D1F45" w14:textId="77777777" w:rsidR="00BE256C" w:rsidRDefault="00BE256C" w:rsidP="00BE256C">
      <w:pPr>
        <w:pStyle w:val="Plattetekst"/>
      </w:pPr>
      <w:r>
        <w:t>U</w:t>
      </w:r>
      <w:r w:rsidRPr="00AC6D1A">
        <w:t xml:space="preserve">ser </w:t>
      </w:r>
      <w:r>
        <w:t xml:space="preserve">requirements </w:t>
      </w:r>
      <w:r w:rsidRPr="00AC6D1A">
        <w:t xml:space="preserve">or operational requirements and their associated </w:t>
      </w:r>
      <w:r w:rsidRPr="00AC6D1A">
        <w:rPr>
          <w:i/>
        </w:rPr>
        <w:t>information</w:t>
      </w:r>
      <w:r w:rsidRPr="00AC6D1A">
        <w:t xml:space="preserve"> </w:t>
      </w:r>
      <w:r w:rsidRPr="003C0618">
        <w:rPr>
          <w:i/>
        </w:rPr>
        <w:t>needs</w:t>
      </w:r>
      <w:r w:rsidRPr="00AC6D1A">
        <w:t xml:space="preserve"> can be represented in terms of appropriate </w:t>
      </w:r>
      <w:r>
        <w:rPr>
          <w:i/>
        </w:rPr>
        <w:t>information structures</w:t>
      </w:r>
      <w:r w:rsidRPr="00AC6D1A">
        <w:t xml:space="preserve"> together with abstract descriptions of the processes and of the functionalities (including interactions) which are required to properly process the </w:t>
      </w:r>
      <w:r w:rsidRPr="00AC6D1A">
        <w:rPr>
          <w:i/>
        </w:rPr>
        <w:t>data</w:t>
      </w:r>
      <w:r w:rsidRPr="00AC6D1A">
        <w:t xml:space="preserve"> to arrive at meaningful </w:t>
      </w:r>
      <w:r w:rsidRPr="00AC6D1A">
        <w:rPr>
          <w:i/>
        </w:rPr>
        <w:t>information</w:t>
      </w:r>
      <w:r w:rsidRPr="00AC6D1A">
        <w:t xml:space="preserve"> for the </w:t>
      </w:r>
      <w:r>
        <w:t>users</w:t>
      </w:r>
      <w:r w:rsidRPr="00AC6D1A">
        <w:t xml:space="preserve"> involved.  </w:t>
      </w:r>
    </w:p>
    <w:p w14:paraId="12C58B70" w14:textId="77777777" w:rsidR="00BE256C" w:rsidRPr="00AC6D1A" w:rsidRDefault="00BE256C" w:rsidP="00BE256C">
      <w:pPr>
        <w:pStyle w:val="Plattetekst"/>
      </w:pPr>
      <w:r>
        <w:br w:type="page"/>
      </w:r>
      <w:r>
        <w:lastRenderedPageBreak/>
        <w:t xml:space="preserve">Since information items can and should thus be structured in an </w:t>
      </w:r>
      <w:r w:rsidRPr="00EE02AC">
        <w:rPr>
          <w:i/>
        </w:rPr>
        <w:t>orderly and meaningful</w:t>
      </w:r>
      <w:r>
        <w:t xml:space="preserve"> manner, the same should be required for data: Data can and should be structured in an orderly and  meaningful way. When adhering to certain stated principles of structuring, such a structure is called a model, hence </w:t>
      </w:r>
      <w:r w:rsidRPr="00EE02AC">
        <w:rPr>
          <w:i/>
        </w:rPr>
        <w:t>data modelling</w:t>
      </w:r>
      <w:r>
        <w:t xml:space="preserve"> or </w:t>
      </w:r>
      <w:r w:rsidRPr="00EE02AC">
        <w:rPr>
          <w:i/>
        </w:rPr>
        <w:t>data model</w:t>
      </w:r>
      <w:r>
        <w:t>.</w:t>
      </w:r>
    </w:p>
    <w:p w14:paraId="3F82F458" w14:textId="77777777" w:rsidR="00BE256C" w:rsidRPr="00AC6D1A" w:rsidRDefault="00BE256C" w:rsidP="00BE256C">
      <w:pPr>
        <w:pStyle w:val="Plattetekst"/>
        <w:rPr>
          <w:rFonts w:ascii="Verdana" w:hAnsi="Verdana" w:cs="Verdana"/>
        </w:rPr>
      </w:pPr>
      <w:r>
        <w:t>C</w:t>
      </w:r>
      <w:r w:rsidRPr="00AC6D1A">
        <w:t xml:space="preserve">o-operation in </w:t>
      </w:r>
      <w:r w:rsidRPr="00AC6D1A">
        <w:rPr>
          <w:i/>
        </w:rPr>
        <w:t>information</w:t>
      </w:r>
      <w:r w:rsidRPr="00AC6D1A">
        <w:t>/</w:t>
      </w:r>
      <w:r w:rsidRPr="00AC6D1A">
        <w:rPr>
          <w:i/>
        </w:rPr>
        <w:t>data</w:t>
      </w:r>
      <w:r w:rsidRPr="00AC6D1A">
        <w:t xml:space="preserve"> exchange ship to ship, ship to shore, shore to ship, shore to shore and other users is at the core of the e-Navigation architecture. </w:t>
      </w:r>
      <w:r>
        <w:t>It is this co-operative nature that prompts the need for harmonization in the definition of e-Navigation.</w:t>
      </w:r>
      <w:r w:rsidRPr="00AC6D1A">
        <w:t xml:space="preserve"> Hence the co-operative nature is a</w:t>
      </w:r>
      <w:r>
        <w:t>t</w:t>
      </w:r>
      <w:r w:rsidRPr="00AC6D1A">
        <w:t xml:space="preserve"> </w:t>
      </w:r>
      <w:r>
        <w:t xml:space="preserve">the </w:t>
      </w:r>
      <w:r w:rsidRPr="00AC6D1A">
        <w:t>core of the e-Navigation concept</w:t>
      </w:r>
      <w:r>
        <w:t>, too</w:t>
      </w:r>
      <w:r w:rsidRPr="00AC6D1A">
        <w:t>.</w:t>
      </w:r>
      <w:r>
        <w:rPr>
          <w:rStyle w:val="Voetnootmarkering"/>
        </w:rPr>
        <w:footnoteReference w:id="3"/>
      </w:r>
      <w:r w:rsidRPr="00AC6D1A">
        <w:t xml:space="preserve">  </w:t>
      </w:r>
    </w:p>
    <w:p w14:paraId="1DE4B7B3" w14:textId="77777777" w:rsidR="00BE256C" w:rsidRPr="00AC6D1A" w:rsidRDefault="00BE256C" w:rsidP="00BE256C">
      <w:pPr>
        <w:pStyle w:val="Plattetekst"/>
      </w:pPr>
      <w:r>
        <w:t>Consequentially, t</w:t>
      </w:r>
      <w:r w:rsidRPr="00AC6D1A">
        <w:t xml:space="preserve">he different dimensions of </w:t>
      </w:r>
      <w:r>
        <w:t>information/</w:t>
      </w:r>
      <w:r w:rsidRPr="00AC6D1A">
        <w:t>data flow need to be considered to understand the e-Navigation concept.  These different dimensions include the following:</w:t>
      </w:r>
    </w:p>
    <w:p w14:paraId="6A681ECC" w14:textId="77777777" w:rsidR="00BE256C" w:rsidRPr="00AC6D1A" w:rsidRDefault="00BE256C" w:rsidP="00C46677">
      <w:pPr>
        <w:pStyle w:val="List1"/>
        <w:numPr>
          <w:ilvl w:val="0"/>
          <w:numId w:val="17"/>
        </w:numPr>
      </w:pPr>
      <w:r w:rsidRPr="00A63C7B">
        <w:rPr>
          <w:i/>
        </w:rPr>
        <w:t xml:space="preserve">Location of the participating </w:t>
      </w:r>
      <w:r>
        <w:rPr>
          <w:i/>
        </w:rPr>
        <w:t xml:space="preserve">users and/or </w:t>
      </w:r>
      <w:r w:rsidRPr="00A63C7B">
        <w:rPr>
          <w:i/>
        </w:rPr>
        <w:t>applications:</w:t>
      </w:r>
      <w:r w:rsidRPr="00AC6D1A">
        <w:t xml:space="preserve"> on board ships, onboard aircrafts interacting with the maritime community and on shore, on board floating AtoNs, etc.  This dimension highlights the requirement of a high connectivity.</w:t>
      </w:r>
    </w:p>
    <w:p w14:paraId="377270F8" w14:textId="77777777" w:rsidR="00BE256C" w:rsidRPr="00AC6D1A" w:rsidRDefault="00BE256C" w:rsidP="00C46677">
      <w:pPr>
        <w:pStyle w:val="List1"/>
        <w:numPr>
          <w:ilvl w:val="0"/>
          <w:numId w:val="33"/>
        </w:numPr>
      </w:pPr>
      <w:r w:rsidRPr="00AC6D1A">
        <w:rPr>
          <w:i/>
        </w:rPr>
        <w:t>Distributed responsibilities</w:t>
      </w:r>
      <w:r w:rsidRPr="00AC6D1A">
        <w:t xml:space="preserve"> of stake holders, e.g. different authorities ashore operating in the same area, but with different tasks.</w:t>
      </w:r>
    </w:p>
    <w:p w14:paraId="3C64B369" w14:textId="77777777" w:rsidR="00BE256C" w:rsidRPr="00AC6D1A" w:rsidRDefault="00BE256C" w:rsidP="00C46677">
      <w:pPr>
        <w:pStyle w:val="List1"/>
        <w:numPr>
          <w:ilvl w:val="0"/>
          <w:numId w:val="33"/>
        </w:numPr>
      </w:pPr>
      <w:r w:rsidRPr="00AC6D1A">
        <w:t xml:space="preserve">The large </w:t>
      </w:r>
      <w:r w:rsidRPr="00AC6D1A">
        <w:rPr>
          <w:i/>
        </w:rPr>
        <w:t xml:space="preserve">variety of the nature and amount of </w:t>
      </w:r>
      <w:r>
        <w:rPr>
          <w:i/>
        </w:rPr>
        <w:t>information/</w:t>
      </w:r>
      <w:r w:rsidRPr="00AC6D1A">
        <w:rPr>
          <w:i/>
        </w:rPr>
        <w:t>data to be exchanged</w:t>
      </w:r>
      <w:r w:rsidRPr="00AC6D1A">
        <w:t xml:space="preserve"> between </w:t>
      </w:r>
      <w:r>
        <w:t>users/</w:t>
      </w:r>
      <w:r w:rsidRPr="00AC6D1A">
        <w:t>applications will result in a large variety of appropriate technologies to be considered.</w:t>
      </w:r>
    </w:p>
    <w:p w14:paraId="7E438A66" w14:textId="77777777" w:rsidR="00BE256C" w:rsidRDefault="00BE256C" w:rsidP="00C46677">
      <w:pPr>
        <w:pStyle w:val="List1"/>
        <w:numPr>
          <w:ilvl w:val="0"/>
          <w:numId w:val="33"/>
        </w:numPr>
      </w:pPr>
      <w:r w:rsidRPr="00AC6D1A">
        <w:rPr>
          <w:i/>
        </w:rPr>
        <w:t xml:space="preserve">Quality </w:t>
      </w:r>
      <w:r w:rsidRPr="00BD4AE0">
        <w:rPr>
          <w:i/>
        </w:rPr>
        <w:t>(Quality of Service</w:t>
      </w:r>
      <w:r>
        <w:rPr>
          <w:i/>
        </w:rPr>
        <w:t xml:space="preserve">; QoS) </w:t>
      </w:r>
      <w:r w:rsidRPr="00AC6D1A">
        <w:rPr>
          <w:i/>
        </w:rPr>
        <w:t>requirements:</w:t>
      </w:r>
      <w:r w:rsidRPr="00AC6D1A">
        <w:t xml:space="preserve"> The usability, accuracy, integrity, reliability or availability, continuity, time </w:t>
      </w:r>
      <w:r>
        <w:t xml:space="preserve">behaviour, maintainability </w:t>
      </w:r>
      <w:r w:rsidRPr="00AC6D1A">
        <w:t>etc. need to be defined when analysing the operational requirements (user requirements).</w:t>
      </w:r>
    </w:p>
    <w:p w14:paraId="0021614C" w14:textId="77777777" w:rsidR="00BE256C" w:rsidRPr="00AC6D1A" w:rsidRDefault="00BE256C" w:rsidP="00C46677">
      <w:pPr>
        <w:pStyle w:val="List1"/>
        <w:numPr>
          <w:ilvl w:val="0"/>
          <w:numId w:val="33"/>
        </w:numPr>
      </w:pPr>
      <w:r>
        <w:rPr>
          <w:i/>
        </w:rPr>
        <w:t>Security requirements:</w:t>
      </w:r>
      <w:r>
        <w:t xml:space="preserve"> S</w:t>
      </w:r>
      <w:r w:rsidRPr="00AC6D1A">
        <w:t>ecurity, confidentiality etc. need to be defined when analysing the operational requirements (user requirements).</w:t>
      </w:r>
      <w:r>
        <w:t xml:space="preserve"> Refer to ISO 27001 for further detail.</w:t>
      </w:r>
    </w:p>
    <w:p w14:paraId="1B9E4600" w14:textId="77777777" w:rsidR="00BE256C" w:rsidRPr="00AC6D1A" w:rsidRDefault="00BE256C" w:rsidP="00BE256C">
      <w:pPr>
        <w:pStyle w:val="Plattetekst"/>
      </w:pPr>
      <w:bookmarkStart w:id="66" w:name="_Toc196125070"/>
      <w:bookmarkStart w:id="67" w:name="_Toc239754633"/>
      <w:bookmarkStart w:id="68" w:name="_Toc250019859"/>
      <w:r w:rsidRPr="00AC6D1A">
        <w:t>Eventually the data exchange and the processes and functionalities using that data need to be manifested in physical links, e.g. a physical communication link, and physical entities and devices, e. g. computer systems.  Hence, requirements and limitations stemming from that physical world will have their impact on the e-Navigation architecture.</w:t>
      </w:r>
    </w:p>
    <w:p w14:paraId="21F039FB" w14:textId="77777777" w:rsidR="00BE256C" w:rsidRPr="00EE02AC" w:rsidRDefault="00BE256C" w:rsidP="00BE256C">
      <w:pPr>
        <w:pStyle w:val="Plattetekst"/>
      </w:pPr>
      <w:r w:rsidRPr="00EE02AC">
        <w:t xml:space="preserve">Following from the general requirement for </w:t>
      </w:r>
      <w:r w:rsidRPr="00EE02AC">
        <w:rPr>
          <w:i/>
        </w:rPr>
        <w:t>appropriate standardisation</w:t>
      </w:r>
      <w:r w:rsidRPr="00EE02AC">
        <w:t xml:space="preserve">, the </w:t>
      </w:r>
      <w:r w:rsidRPr="00EE02AC">
        <w:rPr>
          <w:i/>
        </w:rPr>
        <w:t>technical interfaces</w:t>
      </w:r>
      <w:r w:rsidRPr="00EE02AC">
        <w:t xml:space="preserve"> of the entities involved as well as their </w:t>
      </w:r>
      <w:r w:rsidRPr="00EE02AC">
        <w:rPr>
          <w:i/>
        </w:rPr>
        <w:t>protocols</w:t>
      </w:r>
      <w:r w:rsidRPr="00EE02AC">
        <w:t xml:space="preserve"> and </w:t>
      </w:r>
      <w:r w:rsidRPr="00EE02AC">
        <w:rPr>
          <w:i/>
        </w:rPr>
        <w:t>encoding techniques</w:t>
      </w:r>
      <w:r w:rsidRPr="00EE02AC">
        <w:t xml:space="preserve"> used throughout the data flow chain should be standardised.</w:t>
      </w:r>
    </w:p>
    <w:p w14:paraId="17ED1B17" w14:textId="77777777" w:rsidR="00BE256C" w:rsidRPr="00AC6D1A" w:rsidRDefault="00BE256C" w:rsidP="00C46677">
      <w:pPr>
        <w:pStyle w:val="Kop2"/>
        <w:keepNext w:val="0"/>
        <w:numPr>
          <w:ilvl w:val="1"/>
          <w:numId w:val="8"/>
        </w:numPr>
        <w:tabs>
          <w:tab w:val="clear" w:pos="576"/>
          <w:tab w:val="num" w:pos="851"/>
        </w:tabs>
        <w:spacing w:before="120" w:after="120"/>
        <w:ind w:left="851" w:hanging="851"/>
      </w:pPr>
      <w:bookmarkStart w:id="69" w:name="_Toc367957651"/>
      <w:bookmarkStart w:id="70" w:name="_Toc369984197"/>
      <w:r w:rsidRPr="00AC6D1A">
        <w:t xml:space="preserve">From </w:t>
      </w:r>
      <w:r>
        <w:t xml:space="preserve">the </w:t>
      </w:r>
      <w:r>
        <w:rPr>
          <w:caps/>
        </w:rPr>
        <w:t>e</w:t>
      </w:r>
      <w:r w:rsidRPr="00AC6D1A">
        <w:t xml:space="preserve">-Navigation concept to </w:t>
      </w:r>
      <w:r>
        <w:t>an</w:t>
      </w:r>
      <w:r w:rsidRPr="00AC6D1A">
        <w:t xml:space="preserve"> </w:t>
      </w:r>
      <w:r w:rsidRPr="00AC6D1A">
        <w:rPr>
          <w:caps/>
        </w:rPr>
        <w:t>e</w:t>
      </w:r>
      <w:r w:rsidRPr="00AC6D1A">
        <w:t>-Navigation architecture</w:t>
      </w:r>
      <w:bookmarkEnd w:id="66"/>
      <w:bookmarkEnd w:id="67"/>
      <w:bookmarkEnd w:id="68"/>
      <w:bookmarkEnd w:id="69"/>
      <w:bookmarkEnd w:id="70"/>
    </w:p>
    <w:p w14:paraId="7E351113" w14:textId="77777777" w:rsidR="00BE256C" w:rsidRPr="00A15AA8" w:rsidRDefault="00BE256C" w:rsidP="00C46677">
      <w:pPr>
        <w:pStyle w:val="Kop3"/>
        <w:numPr>
          <w:ilvl w:val="2"/>
          <w:numId w:val="8"/>
        </w:numPr>
        <w:tabs>
          <w:tab w:val="clear" w:pos="720"/>
          <w:tab w:val="num" w:pos="992"/>
        </w:tabs>
        <w:ind w:left="992" w:hanging="992"/>
      </w:pPr>
      <w:bookmarkStart w:id="71" w:name="_Toc196125072"/>
      <w:bookmarkStart w:id="72" w:name="_Toc239754635"/>
      <w:bookmarkStart w:id="73" w:name="_Toc250019861"/>
      <w:bookmarkStart w:id="74" w:name="_Toc367957652"/>
      <w:bookmarkStart w:id="75" w:name="_Toc369984198"/>
      <w:r w:rsidRPr="00A15AA8">
        <w:t>The overarching e-Navigation architecture</w:t>
      </w:r>
      <w:bookmarkEnd w:id="71"/>
      <w:bookmarkEnd w:id="72"/>
      <w:bookmarkEnd w:id="73"/>
      <w:bookmarkEnd w:id="74"/>
      <w:bookmarkEnd w:id="75"/>
    </w:p>
    <w:p w14:paraId="54DD104B" w14:textId="77777777" w:rsidR="00BE256C" w:rsidRPr="00AC6D1A" w:rsidRDefault="00BE256C" w:rsidP="00BE256C">
      <w:pPr>
        <w:pStyle w:val="Plattetekst"/>
      </w:pPr>
      <w:r w:rsidRPr="00AC6D1A">
        <w:t xml:space="preserve">One </w:t>
      </w:r>
      <w:r>
        <w:t xml:space="preserve">more elaborate </w:t>
      </w:r>
      <w:r w:rsidRPr="00AC6D1A">
        <w:t xml:space="preserve">resulting representation of the </w:t>
      </w:r>
      <w:r>
        <w:t xml:space="preserve">overarching </w:t>
      </w:r>
      <w:r w:rsidRPr="00AC6D1A">
        <w:t xml:space="preserve">e-Navigation architecture is shown in </w:t>
      </w:r>
      <w:r>
        <w:fldChar w:fldCharType="begin"/>
      </w:r>
      <w:r>
        <w:instrText xml:space="preserve"> REF _Ref243015946 \r \h </w:instrText>
      </w:r>
      <w:r>
        <w:fldChar w:fldCharType="separate"/>
      </w:r>
      <w:r>
        <w:t>Figure 2</w:t>
      </w:r>
      <w:r>
        <w:fldChar w:fldCharType="end"/>
      </w:r>
      <w:r>
        <w:t xml:space="preserve"> overleaf</w:t>
      </w:r>
      <w:r w:rsidRPr="00AC6D1A">
        <w:t>.  The shipboard entities, the physical link(s) and the shore-based entities are included in this representation of the</w:t>
      </w:r>
      <w:r>
        <w:t xml:space="preserve"> overarching</w:t>
      </w:r>
      <w:r w:rsidRPr="00AC6D1A">
        <w:t xml:space="preserve"> e-Nav</w:t>
      </w:r>
      <w:r>
        <w:t>igation architecture.</w:t>
      </w:r>
    </w:p>
    <w:p w14:paraId="3FC6F9F8" w14:textId="77777777" w:rsidR="00BE256C" w:rsidRPr="00AC6D1A" w:rsidRDefault="00BE256C" w:rsidP="00BE256C">
      <w:pPr>
        <w:pStyle w:val="Plattetekst"/>
      </w:pPr>
      <w:r w:rsidRPr="00AC6D1A">
        <w:t xml:space="preserve">On the left within </w:t>
      </w:r>
      <w:r>
        <w:fldChar w:fldCharType="begin"/>
      </w:r>
      <w:r>
        <w:instrText xml:space="preserve"> REF _Ref243015946 \r \h </w:instrText>
      </w:r>
      <w:r>
        <w:fldChar w:fldCharType="separate"/>
      </w:r>
      <w:r>
        <w:t>Figure 2</w:t>
      </w:r>
      <w:r>
        <w:fldChar w:fldCharType="end"/>
      </w:r>
      <w:r w:rsidRPr="00AC6D1A">
        <w:t xml:space="preserve"> is represented, for simplicity’s sake, a single </w:t>
      </w:r>
      <w:r w:rsidRPr="00AC6D1A">
        <w:rPr>
          <w:i/>
        </w:rPr>
        <w:t>“ship technology environment”</w:t>
      </w:r>
      <w:r w:rsidRPr="00AC6D1A">
        <w:t>.  From the e-Navigation concept’s perspective the relevant devices within the ship technology environment are the transceiver station, the data sources and the data sinks connected to the transceiver station.  The transceiver station is shown as a single station for simplicity’s sake, although there may b</w:t>
      </w:r>
      <w:r>
        <w:t xml:space="preserve">e several transceiver stations. These devises receive or feed their data from/into a future “harmonized shipboard electronic environment supporting all e-Navigation shipboard user needs”. </w:t>
      </w:r>
    </w:p>
    <w:p w14:paraId="4F706813" w14:textId="77777777" w:rsidR="00BE256C" w:rsidRDefault="00BE256C" w:rsidP="00BE256C">
      <w:pPr>
        <w:pStyle w:val="Plattetekst"/>
      </w:pPr>
      <w:r w:rsidRPr="00AC6D1A">
        <w:lastRenderedPageBreak/>
        <w:t xml:space="preserve">The transceiver station interfaces </w:t>
      </w:r>
      <w:r>
        <w:t xml:space="preserve">the shipboard electronic environment </w:t>
      </w:r>
      <w:r w:rsidRPr="00AC6D1A">
        <w:t xml:space="preserve">with the </w:t>
      </w:r>
      <w:r w:rsidRPr="00AC6D1A">
        <w:rPr>
          <w:i/>
        </w:rPr>
        <w:t>physical link(s)</w:t>
      </w:r>
      <w:r w:rsidRPr="00AC6D1A">
        <w:t xml:space="preserve"> to the appropriate technical services ashore.</w:t>
      </w:r>
      <w:r>
        <w:t xml:space="preserve"> </w:t>
      </w:r>
      <w:r w:rsidRPr="00AC6D1A">
        <w:t xml:space="preserve"> </w:t>
      </w:r>
    </w:p>
    <w:p w14:paraId="26557799" w14:textId="77777777" w:rsidR="00BE256C" w:rsidRDefault="00BE256C" w:rsidP="00BE256C">
      <w:pPr>
        <w:pStyle w:val="Plattetekst"/>
      </w:pPr>
      <w:r w:rsidRPr="00AC6D1A">
        <w:t xml:space="preserve">The </w:t>
      </w:r>
      <w:r w:rsidRPr="00AC6D1A">
        <w:rPr>
          <w:i/>
        </w:rPr>
        <w:t xml:space="preserve">shore-based services </w:t>
      </w:r>
      <w:r w:rsidRPr="00AC6D1A">
        <w:t xml:space="preserve">provide the interfaces of the shore-based applications to the physical link(s).  They </w:t>
      </w:r>
      <w:r w:rsidRPr="00AC6D1A">
        <w:rPr>
          <w:i/>
        </w:rPr>
        <w:t xml:space="preserve">also encapsulate their </w:t>
      </w:r>
      <w:r>
        <w:rPr>
          <w:i/>
        </w:rPr>
        <w:t xml:space="preserve">specific </w:t>
      </w:r>
      <w:r w:rsidRPr="00AC6D1A">
        <w:rPr>
          <w:i/>
        </w:rPr>
        <w:t>technology</w:t>
      </w:r>
      <w:r>
        <w:t xml:space="preserve"> to the whole of the </w:t>
      </w:r>
      <w:r w:rsidRPr="00AC6D1A">
        <w:t xml:space="preserve">shore-based </w:t>
      </w:r>
      <w:r>
        <w:t>system architecture.</w:t>
      </w:r>
    </w:p>
    <w:p w14:paraId="37D9E221" w14:textId="77777777" w:rsidR="00BE256C" w:rsidRPr="00AC6D1A" w:rsidRDefault="00BE256C" w:rsidP="00BE256C">
      <w:pPr>
        <w:pStyle w:val="Plattetekst"/>
      </w:pPr>
      <w:r>
        <w:rPr>
          <w:lang w:val="en-US"/>
        </w:rPr>
        <w:t xml:space="preserve">“Encapsulation” is </w:t>
      </w:r>
      <w:r>
        <w:rPr>
          <w:lang w:val="en"/>
        </w:rPr>
        <w:t>“the process of compartmentalizing the elements of an abstraction that constitute its structure and behavior; encapsulation serves to separate the contractual interface of an abstraction and its implementation”.</w:t>
      </w:r>
      <w:r w:rsidRPr="00AC6D1A">
        <w:t xml:space="preserve"> </w:t>
      </w:r>
      <w:r>
        <w:t xml:space="preserve"> </w:t>
      </w:r>
      <w:r w:rsidRPr="00AC6D1A">
        <w:t xml:space="preserve">The encapsulation principle hides the technology’s sophistication from the shore-based system as a whole and thus </w:t>
      </w:r>
      <w:r w:rsidRPr="00AC6D1A">
        <w:rPr>
          <w:i/>
        </w:rPr>
        <w:t>reduces complexity</w:t>
      </w:r>
      <w:r w:rsidRPr="00AC6D1A">
        <w:t xml:space="preserve">.  Amongst other benefits, it allows for </w:t>
      </w:r>
      <w:r w:rsidRPr="00AC6D1A">
        <w:rPr>
          <w:i/>
        </w:rPr>
        <w:t>parallel work of the appropriate experts</w:t>
      </w:r>
      <w:r w:rsidRPr="00AC6D1A">
        <w:t xml:space="preserve"> in the particular technology of a given physical link.</w:t>
      </w:r>
    </w:p>
    <w:p w14:paraId="3CC4D2A5" w14:textId="77777777" w:rsidR="00BE256C" w:rsidRPr="00AC6D1A" w:rsidRDefault="00BE256C" w:rsidP="00BE256C">
      <w:pPr>
        <w:pStyle w:val="Plattetekst"/>
      </w:pPr>
      <w:r w:rsidRPr="00AC6D1A">
        <w:t xml:space="preserve">The shore-based technical services use </w:t>
      </w:r>
      <w:r w:rsidRPr="00AC6D1A">
        <w:rPr>
          <w:i/>
        </w:rPr>
        <w:t>data transfer network(s)</w:t>
      </w:r>
      <w:r w:rsidRPr="00AC6D1A">
        <w:t xml:space="preserve">, which </w:t>
      </w:r>
      <w:r w:rsidRPr="00AC6D1A">
        <w:rPr>
          <w:i/>
        </w:rPr>
        <w:t>distribute(s) the data</w:t>
      </w:r>
      <w:r w:rsidRPr="00AC6D1A">
        <w:t xml:space="preserve">. </w:t>
      </w:r>
      <w:r>
        <w:rPr>
          <w:rStyle w:val="Voetnootmarkering"/>
        </w:rPr>
        <w:footnoteReference w:id="4"/>
      </w:r>
      <w:r w:rsidRPr="00AC6D1A">
        <w:t xml:space="preserve"> </w:t>
      </w:r>
    </w:p>
    <w:p w14:paraId="65D1E8CB" w14:textId="77777777" w:rsidR="00BE256C" w:rsidRDefault="00BE256C" w:rsidP="00BE256C">
      <w:pPr>
        <w:pStyle w:val="Plattetekst"/>
      </w:pPr>
      <w:r>
        <w:t xml:space="preserve">Similarly to the shipboard side the term “harmonized shore-based technical </w:t>
      </w:r>
      <w:commentRangeStart w:id="76"/>
      <w:r>
        <w:t>services</w:t>
      </w:r>
      <w:commentRangeEnd w:id="76"/>
      <w:r>
        <w:rPr>
          <w:rStyle w:val="Verwijzingopmerking"/>
          <w:lang w:eastAsia="de-DE"/>
        </w:rPr>
        <w:commentReference w:id="76"/>
      </w:r>
      <w:r>
        <w:t xml:space="preserve"> (…) supporting all shore-based e-Navigation user needs” implies that present technologies and system architecture may not be fully supportive of the demands of e-Navigation.</w:t>
      </w:r>
    </w:p>
    <w:p w14:paraId="40DCA051" w14:textId="77777777" w:rsidR="00BE256C" w:rsidRPr="00AC6D1A" w:rsidRDefault="00BE256C" w:rsidP="00BE256C">
      <w:pPr>
        <w:pStyle w:val="Plattetekst"/>
      </w:pPr>
      <w:r w:rsidRPr="00AC6D1A">
        <w:t xml:space="preserve">The </w:t>
      </w:r>
      <w:r>
        <w:rPr>
          <w:i/>
        </w:rPr>
        <w:t>user</w:t>
      </w:r>
      <w:r w:rsidRPr="00AC6D1A">
        <w:rPr>
          <w:i/>
        </w:rPr>
        <w:t xml:space="preserve"> ashore</w:t>
      </w:r>
      <w:r w:rsidRPr="00AC6D1A">
        <w:t>, e. g. VTS operator</w:t>
      </w:r>
      <w:r>
        <w:t xml:space="preserve">s, pilot station operators, </w:t>
      </w:r>
      <w:r w:rsidRPr="00AC6D1A">
        <w:t>lock operators</w:t>
      </w:r>
      <w:r>
        <w:t>, etc.</w:t>
      </w:r>
      <w:r w:rsidRPr="00AC6D1A">
        <w:t xml:space="preserve">, need the applications to perform their tasks in co-operation with shipboard applications.  From their perspective, it is neither the physical links nor the shore-based technical services that matter – they have been encapsulated for that reason.  It is the </w:t>
      </w:r>
      <w:r w:rsidRPr="00AC6D1A">
        <w:rPr>
          <w:i/>
        </w:rPr>
        <w:t>functional links be</w:t>
      </w:r>
      <w:r>
        <w:rPr>
          <w:i/>
        </w:rPr>
        <w:t xml:space="preserve">tween the shore-based </w:t>
      </w:r>
      <w:r w:rsidRPr="00AC6D1A">
        <w:rPr>
          <w:i/>
        </w:rPr>
        <w:t xml:space="preserve">applications at hand and the shipboard applications </w:t>
      </w:r>
      <w:r w:rsidRPr="00AC6D1A">
        <w:t>which matter to the users on both sides.  It is appropriate, when considering abstract flow of data between applications, to use the term of functional links between participating applications.</w:t>
      </w:r>
      <w:r>
        <w:t xml:space="preserve"> The relationship of functional to physical links is discussed </w:t>
      </w:r>
      <w:r w:rsidRPr="00253114">
        <w:t>in A</w:t>
      </w:r>
      <w:r>
        <w:t>ppendix 1 as well as examples of physical links.</w:t>
      </w:r>
    </w:p>
    <w:p w14:paraId="6AFF24D5" w14:textId="77777777" w:rsidR="00BE256C" w:rsidRPr="00AC6D1A" w:rsidRDefault="00BE256C" w:rsidP="00BE256C">
      <w:pPr>
        <w:pStyle w:val="Plattetekst"/>
      </w:pPr>
      <w:r w:rsidRPr="00AC6D1A">
        <w:t>A similar setup of interactions applies for ship-to-ship and shore-to-shore applications.</w:t>
      </w:r>
    </w:p>
    <w:p w14:paraId="5934DE50" w14:textId="77777777" w:rsidR="00BE256C" w:rsidRPr="00AC6D1A" w:rsidRDefault="00BE256C" w:rsidP="00BE256C">
      <w:pPr>
        <w:pStyle w:val="Plattetekst"/>
      </w:pPr>
      <w:r>
        <w:rPr>
          <w:highlight w:val="yellow"/>
        </w:rPr>
        <w:fldChar w:fldCharType="begin"/>
      </w:r>
      <w:r>
        <w:instrText xml:space="preserve"> REF _Ref243016015 \r \h </w:instrText>
      </w:r>
      <w:r>
        <w:rPr>
          <w:highlight w:val="yellow"/>
        </w:rPr>
      </w:r>
      <w:r>
        <w:rPr>
          <w:highlight w:val="yellow"/>
        </w:rPr>
        <w:fldChar w:fldCharType="separate"/>
      </w:r>
      <w:r>
        <w:t>Figure 2</w:t>
      </w:r>
      <w:r>
        <w:rPr>
          <w:highlight w:val="yellow"/>
        </w:rPr>
        <w:fldChar w:fldCharType="end"/>
      </w:r>
      <w:r w:rsidRPr="00AC6D1A">
        <w:t xml:space="preserve"> </w:t>
      </w:r>
      <w:r>
        <w:t xml:space="preserve">also </w:t>
      </w:r>
      <w:r w:rsidRPr="00AC6D1A">
        <w:t xml:space="preserve">shows IMO’s </w:t>
      </w:r>
      <w:r w:rsidRPr="00AC6D1A">
        <w:rPr>
          <w:i/>
        </w:rPr>
        <w:t>World Wide Radio</w:t>
      </w:r>
      <w:r>
        <w:rPr>
          <w:i/>
        </w:rPr>
        <w:t>n</w:t>
      </w:r>
      <w:r w:rsidRPr="00AC6D1A">
        <w:rPr>
          <w:i/>
        </w:rPr>
        <w:t>avigation System (WWRNS)</w:t>
      </w:r>
      <w:r w:rsidRPr="00AC6D1A">
        <w:t xml:space="preserve">, which includes GNSS, </w:t>
      </w:r>
      <w:r>
        <w:t xml:space="preserve">being presented as a system </w:t>
      </w:r>
      <w:r w:rsidRPr="00AC6D1A">
        <w:t>exter</w:t>
      </w:r>
      <w:r>
        <w:t>nal</w:t>
      </w:r>
      <w:r w:rsidRPr="00AC6D1A">
        <w:t xml:space="preserve"> to the e-Navigation architecture providing position and time information.  A further discussion of that dependency is contained in a </w:t>
      </w:r>
      <w:r>
        <w:t>section</w:t>
      </w:r>
      <w:r w:rsidRPr="00AC6D1A">
        <w:t xml:space="preserve"> below.</w:t>
      </w:r>
    </w:p>
    <w:p w14:paraId="5C41824C" w14:textId="77777777" w:rsidR="00BE256C" w:rsidRDefault="00BE256C" w:rsidP="00BE256C">
      <w:r w:rsidRPr="00B50A08">
        <w:t xml:space="preserve">In </w:t>
      </w:r>
      <w:r w:rsidRPr="00B50A08">
        <w:fldChar w:fldCharType="begin"/>
      </w:r>
      <w:r w:rsidRPr="00B50A08">
        <w:instrText xml:space="preserve"> REF _Ref243016026 \r \h </w:instrText>
      </w:r>
      <w:r>
        <w:instrText xml:space="preserve"> \* MERGEFORMAT </w:instrText>
      </w:r>
      <w:r w:rsidRPr="00B50A08">
        <w:fldChar w:fldCharType="separate"/>
      </w:r>
      <w:r>
        <w:t>Figure 2</w:t>
      </w:r>
      <w:r w:rsidRPr="00B50A08">
        <w:fldChar w:fldCharType="end"/>
      </w:r>
      <w:r w:rsidRPr="00AC6D1A">
        <w:t xml:space="preserve"> </w:t>
      </w:r>
      <w:r>
        <w:t xml:space="preserve">the </w:t>
      </w:r>
      <w:r w:rsidRPr="002F393E">
        <w:rPr>
          <w:i/>
        </w:rPr>
        <w:t>IMO</w:t>
      </w:r>
      <w:r>
        <w:rPr>
          <w:i/>
        </w:rPr>
        <w:t xml:space="preserve"> envisaged</w:t>
      </w:r>
      <w:r w:rsidRPr="002F393E">
        <w:rPr>
          <w:i/>
        </w:rPr>
        <w:t xml:space="preserve"> “</w:t>
      </w:r>
      <w:r>
        <w:rPr>
          <w:i/>
        </w:rPr>
        <w:t>C</w:t>
      </w:r>
      <w:r w:rsidRPr="002F393E">
        <w:rPr>
          <w:i/>
        </w:rPr>
        <w:t xml:space="preserve">ommon </w:t>
      </w:r>
      <w:r>
        <w:rPr>
          <w:i/>
        </w:rPr>
        <w:t>Maritime D</w:t>
      </w:r>
      <w:r w:rsidRPr="002F393E">
        <w:rPr>
          <w:i/>
        </w:rPr>
        <w:t xml:space="preserve">ata </w:t>
      </w:r>
      <w:r>
        <w:rPr>
          <w:i/>
        </w:rPr>
        <w:t>S</w:t>
      </w:r>
      <w:r w:rsidRPr="002F393E">
        <w:rPr>
          <w:i/>
        </w:rPr>
        <w:t>tructure</w:t>
      </w:r>
      <w:r>
        <w:rPr>
          <w:i/>
        </w:rPr>
        <w:t xml:space="preserve"> (CMDS)</w:t>
      </w:r>
      <w:r w:rsidRPr="002F393E">
        <w:rPr>
          <w:i/>
        </w:rPr>
        <w:t>”</w:t>
      </w:r>
      <w:r w:rsidRPr="00AC6D1A">
        <w:t xml:space="preserve"> was introduced.  </w:t>
      </w:r>
      <w:r w:rsidRPr="00025E0F">
        <w:t xml:space="preserve">The features of that </w:t>
      </w:r>
      <w:r>
        <w:t>CMDS</w:t>
      </w:r>
      <w:r w:rsidRPr="00025E0F">
        <w:t xml:space="preserve"> and the role and contribution of IALA within it / to it are explained in the following section.</w:t>
      </w:r>
    </w:p>
    <w:p w14:paraId="58307247" w14:textId="77777777" w:rsidR="00BE256C" w:rsidRDefault="00BE256C" w:rsidP="00BE256C">
      <w:r w:rsidRPr="00F424E1">
        <w:t>Figure 2 also shows the concept of the Maritime Cloud with the goal to show its context within the overarching e-Navigation architecture, thereby demonstrating the concept’s compatibility. In substance, the Maritime Cloud is a generalized communications infrastructure that includes all available methods of communication</w:t>
      </w:r>
      <w:r>
        <w:t>.</w:t>
      </w:r>
      <w:r>
        <w:rPr>
          <w:rStyle w:val="Voetnootmarkering"/>
        </w:rPr>
        <w:footnoteReference w:id="5"/>
      </w:r>
    </w:p>
    <w:p w14:paraId="559CF15F" w14:textId="77777777" w:rsidR="00BE256C" w:rsidRPr="00AC6D1A" w:rsidRDefault="00BE256C" w:rsidP="00BE256C">
      <w:pPr>
        <w:pStyle w:val="Plattetekst"/>
      </w:pPr>
    </w:p>
    <w:p w14:paraId="00E4B2B7" w14:textId="77777777" w:rsidR="00BE256C" w:rsidRPr="00AC6D1A" w:rsidRDefault="00BE256C" w:rsidP="00BE256C">
      <w:pPr>
        <w:pStyle w:val="Plattetekst"/>
        <w:sectPr w:rsidR="00BE256C" w:rsidRPr="00AC6D1A" w:rsidSect="00E83AC5">
          <w:headerReference w:type="even" r:id="rId22"/>
          <w:headerReference w:type="default" r:id="rId23"/>
          <w:footerReference w:type="even" r:id="rId24"/>
          <w:footerReference w:type="default" r:id="rId25"/>
          <w:headerReference w:type="first" r:id="rId26"/>
          <w:footerReference w:type="first" r:id="rId27"/>
          <w:pgSz w:w="11906" w:h="16838"/>
          <w:pgMar w:top="1134" w:right="1134" w:bottom="1134" w:left="1418" w:header="567" w:footer="567" w:gutter="0"/>
          <w:cols w:space="708"/>
          <w:titlePg/>
          <w:docGrid w:linePitch="360"/>
        </w:sectPr>
      </w:pPr>
    </w:p>
    <w:p w14:paraId="60A8CADB" w14:textId="77777777" w:rsidR="00BE256C" w:rsidRPr="00AC6D1A" w:rsidRDefault="00BE256C" w:rsidP="00BE256C">
      <w:pPr>
        <w:pStyle w:val="Plattetekst"/>
        <w:jc w:val="center"/>
      </w:pPr>
    </w:p>
    <w:p w14:paraId="467B0C20" w14:textId="77777777" w:rsidR="00BE256C" w:rsidRPr="00AC6D1A" w:rsidRDefault="00BE256C" w:rsidP="00BE256C">
      <w:pPr>
        <w:pStyle w:val="Plattetekst"/>
        <w:jc w:val="center"/>
      </w:pPr>
    </w:p>
    <w:p w14:paraId="798D0163" w14:textId="77777777" w:rsidR="00BE256C" w:rsidRPr="00AC6D1A" w:rsidRDefault="00472F2A" w:rsidP="00BE256C">
      <w:pPr>
        <w:pStyle w:val="Plattetekst"/>
      </w:pPr>
      <w:r>
        <w:rPr>
          <w:noProof/>
          <w:lang w:val="de-DE" w:eastAsia="de-DE"/>
        </w:rPr>
        <w:object w:dxaOrig="1440" w:dyaOrig="1440" w14:anchorId="2273D886">
          <v:group id="_x0000_s1087" style="position:absolute;left:0;text-align:left;margin-left:7.8pt;margin-top:14.45pt;width:721.5pt;height:310.2pt;z-index:251665408" coordorigin="1290,2368" coordsize="14430,6204">
            <v:oval id="_x0000_s1088" style="position:absolute;left:3827;top:2730;width:8976;height:5842" fillcolor="silver">
              <v:fill opacity="19661f"/>
              <v:textbox style="mso-next-textbox:#_x0000_s1088">
                <w:txbxContent>
                  <w:p w14:paraId="33324AEB" w14:textId="77777777" w:rsidR="00BE256C" w:rsidRPr="005E1CC5" w:rsidRDefault="00BE256C" w:rsidP="00BE256C">
                    <w:pPr>
                      <w:rPr>
                        <w:rFonts w:cs="Arial"/>
                        <w:sz w:val="52"/>
                        <w:szCs w:val="52"/>
                      </w:rPr>
                    </w:pPr>
                  </w:p>
                  <w:p w14:paraId="2B70D64A" w14:textId="77777777" w:rsidR="00BE256C" w:rsidRPr="005E1CC5" w:rsidRDefault="00BE256C" w:rsidP="00BE256C">
                    <w:pPr>
                      <w:rPr>
                        <w:rFonts w:cs="Arial"/>
                        <w:sz w:val="52"/>
                        <w:szCs w:val="52"/>
                      </w:rPr>
                    </w:pPr>
                  </w:p>
                  <w:p w14:paraId="22D9A236" w14:textId="77777777" w:rsidR="00BE256C" w:rsidRPr="005E1CC5" w:rsidRDefault="00BE256C" w:rsidP="00BE256C">
                    <w:pPr>
                      <w:rPr>
                        <w:rFonts w:cs="Arial"/>
                        <w:sz w:val="52"/>
                        <w:szCs w:val="52"/>
                      </w:rPr>
                    </w:pPr>
                  </w:p>
                  <w:p w14:paraId="1230B67B" w14:textId="77777777" w:rsidR="00BE256C" w:rsidRPr="005E1CC5" w:rsidRDefault="00BE256C" w:rsidP="00BE256C">
                    <w:pPr>
                      <w:rPr>
                        <w:rFonts w:cs="Arial"/>
                        <w:sz w:val="52"/>
                        <w:szCs w:val="52"/>
                      </w:rPr>
                    </w:pPr>
                  </w:p>
                  <w:p w14:paraId="71D53D62" w14:textId="77777777" w:rsidR="00BE256C" w:rsidRPr="005E1CC5" w:rsidRDefault="00BE256C" w:rsidP="00BE256C">
                    <w:pPr>
                      <w:rPr>
                        <w:rFonts w:cs="Arial"/>
                        <w:sz w:val="52"/>
                        <w:szCs w:val="52"/>
                      </w:rPr>
                    </w:pPr>
                  </w:p>
                </w:txbxContent>
              </v:textbox>
            </v:oval>
            <v:rect id="_x0000_s1089" style="position:absolute;left:10185;top:4160;width:2805;height:3403" fillcolor="silver" strokeweight="4.5pt">
              <v:stroke dashstyle="1 1"/>
              <v:textbox style="mso-next-textbox:#_x0000_s1089">
                <w:txbxContent>
                  <w:p w14:paraId="620BE42F" w14:textId="77777777" w:rsidR="00BE256C" w:rsidRPr="005E1CC5" w:rsidRDefault="00BE256C" w:rsidP="00BE256C">
                    <w:pPr>
                      <w:rPr>
                        <w:rFonts w:cs="Arial"/>
                      </w:rPr>
                    </w:pPr>
                  </w:p>
                </w:txbxContent>
              </v:textbox>
            </v:rect>
            <v:shape id="_x0000_s1090" type="#_x0000_t202" style="position:absolute;left:2331;top:7223;width:2616;height:880;v-text-anchor:top-baseline" filled="f" fillcolor="#0c9" stroked="f">
              <v:textbox style="mso-next-textbox:#_x0000_s1090;mso-fit-shape-to-text:t">
                <w:txbxContent>
                  <w:p w14:paraId="46E57869" w14:textId="77777777" w:rsidR="00BE256C" w:rsidRPr="005E1CC5" w:rsidRDefault="00BE256C" w:rsidP="00BE256C">
                    <w:pPr>
                      <w:rPr>
                        <w:rFonts w:cs="Arial"/>
                        <w:b/>
                        <w:snapToGrid w:val="0"/>
                        <w:sz w:val="32"/>
                      </w:rPr>
                    </w:pPr>
                    <w:r w:rsidRPr="005E1CC5">
                      <w:rPr>
                        <w:rFonts w:cs="Arial"/>
                        <w:b/>
                        <w:snapToGrid w:val="0"/>
                        <w:sz w:val="32"/>
                      </w:rPr>
                      <w:t xml:space="preserve">Ship </w:t>
                    </w:r>
                    <w:r w:rsidRPr="005E1CC5">
                      <w:rPr>
                        <w:rFonts w:cs="Arial"/>
                        <w:b/>
                        <w:snapToGrid w:val="0"/>
                        <w:sz w:val="32"/>
                      </w:rPr>
                      <w:br/>
                      <w:t>environment</w:t>
                    </w:r>
                  </w:p>
                </w:txbxContent>
              </v:textbox>
            </v:shape>
            <v:rect id="_x0000_s1091" style="position:absolute;left:2439;top:3963;width:4486;height:3240" fillcolor="silver" strokeweight="4.5pt">
              <v:stroke dashstyle="1 1"/>
              <v:textbox style="mso-next-textbox:#_x0000_s1091">
                <w:txbxContent>
                  <w:p w14:paraId="4BB88DC6" w14:textId="77777777" w:rsidR="00BE256C" w:rsidRPr="005E1CC5" w:rsidRDefault="00BE256C" w:rsidP="00BE256C">
                    <w:pPr>
                      <w:rPr>
                        <w:rFonts w:cs="Arial"/>
                        <w:b/>
                        <w:snapToGrid w:val="0"/>
                        <w:color w:val="000000"/>
                        <w:sz w:val="32"/>
                      </w:rPr>
                    </w:pPr>
                  </w:p>
                </w:txbxContent>
              </v:textbox>
            </v:rect>
            <v:line id="_x0000_s1092" style="position:absolute" from="6267,3205" to="6267,3205"/>
            <v:rect id="_x0000_s1093" style="position:absolute;left:2599;top:4091;width:4246;height:2735" strokeweight="1pt">
              <v:textbox style="mso-next-textbox:#_x0000_s1093">
                <w:txbxContent>
                  <w:p w14:paraId="31854FCA" w14:textId="77777777" w:rsidR="00BE256C" w:rsidRDefault="00BE256C" w:rsidP="00BE256C">
                    <w:pPr>
                      <w:rPr>
                        <w:rFonts w:cs="Arial"/>
                        <w:b/>
                        <w:sz w:val="20"/>
                      </w:rPr>
                    </w:pPr>
                    <w:r>
                      <w:rPr>
                        <w:rFonts w:cs="Arial"/>
                        <w:b/>
                        <w:sz w:val="20"/>
                      </w:rPr>
                      <w:t>Harmonized</w:t>
                    </w:r>
                  </w:p>
                  <w:p w14:paraId="6252CB2E" w14:textId="77777777" w:rsidR="00BE256C" w:rsidRPr="000E4D17" w:rsidRDefault="00BE256C" w:rsidP="00BE256C">
                    <w:pPr>
                      <w:rPr>
                        <w:rFonts w:cs="Arial"/>
                        <w:b/>
                        <w:sz w:val="20"/>
                      </w:rPr>
                    </w:pPr>
                    <w:r>
                      <w:rPr>
                        <w:rFonts w:cs="Arial"/>
                        <w:b/>
                        <w:sz w:val="20"/>
                      </w:rPr>
                      <w:t>shipboardI</w:t>
                    </w:r>
                    <w:r>
                      <w:rPr>
                        <w:rFonts w:cs="Arial"/>
                        <w:b/>
                        <w:sz w:val="20"/>
                      </w:rPr>
                      <w:br/>
                      <w:t>e</w:t>
                    </w:r>
                    <w:r w:rsidRPr="000E4D17">
                      <w:rPr>
                        <w:rFonts w:cs="Arial"/>
                        <w:b/>
                        <w:sz w:val="20"/>
                      </w:rPr>
                      <w:t>lectronic</w:t>
                    </w:r>
                    <w:r w:rsidRPr="000E4D17">
                      <w:rPr>
                        <w:rFonts w:cs="Arial"/>
                        <w:b/>
                        <w:sz w:val="20"/>
                      </w:rPr>
                      <w:br/>
                      <w:t>envir</w:t>
                    </w:r>
                    <w:r>
                      <w:rPr>
                        <w:rFonts w:cs="Arial"/>
                        <w:b/>
                        <w:sz w:val="20"/>
                      </w:rPr>
                      <w:t>onment</w:t>
                    </w:r>
                    <w:r>
                      <w:rPr>
                        <w:rFonts w:cs="Arial"/>
                        <w:b/>
                        <w:sz w:val="20"/>
                      </w:rPr>
                      <w:br/>
                      <w:t>supporting</w:t>
                    </w:r>
                    <w:r w:rsidRPr="000E4D17">
                      <w:rPr>
                        <w:rFonts w:cs="Arial"/>
                        <w:b/>
                        <w:sz w:val="20"/>
                      </w:rPr>
                      <w:br/>
                    </w:r>
                    <w:r>
                      <w:rPr>
                        <w:rFonts w:cs="Arial"/>
                        <w:b/>
                        <w:sz w:val="20"/>
                      </w:rPr>
                      <w:t xml:space="preserve">shipboard </w:t>
                    </w:r>
                    <w:r>
                      <w:rPr>
                        <w:rFonts w:cs="Arial"/>
                        <w:b/>
                        <w:sz w:val="20"/>
                      </w:rPr>
                      <w:br/>
                      <w:t>applications.</w:t>
                    </w:r>
                  </w:p>
                  <w:p w14:paraId="1D49898A" w14:textId="77777777" w:rsidR="00BE256C" w:rsidRPr="000E4D17" w:rsidRDefault="00BE256C" w:rsidP="00BE256C">
                    <w:pPr>
                      <w:rPr>
                        <w:rFonts w:cs="Arial"/>
                        <w:b/>
                        <w:sz w:val="20"/>
                      </w:rPr>
                    </w:pPr>
                  </w:p>
                </w:txbxContent>
              </v:textbox>
            </v:rect>
            <v:rect id="_x0000_s1094" style="position:absolute;left:5321;top:4478;width:1341;height:804" strokeweight="1pt">
              <v:textbox style="mso-next-textbox:#_x0000_s1094">
                <w:txbxContent>
                  <w:p w14:paraId="6F6E6816" w14:textId="77777777" w:rsidR="00BE256C" w:rsidRPr="00337BA5" w:rsidRDefault="00BE256C" w:rsidP="00BE256C">
                    <w:pPr>
                      <w:jc w:val="center"/>
                      <w:rPr>
                        <w:rFonts w:cs="Arial"/>
                        <w:b/>
                        <w:snapToGrid w:val="0"/>
                        <w:color w:val="000000"/>
                        <w:sz w:val="18"/>
                        <w:lang w:val="fr-FR"/>
                      </w:rPr>
                    </w:pPr>
                    <w:r w:rsidRPr="00337BA5">
                      <w:rPr>
                        <w:rFonts w:cs="Arial"/>
                        <w:b/>
                        <w:snapToGrid w:val="0"/>
                        <w:color w:val="000000"/>
                        <w:sz w:val="18"/>
                        <w:lang w:val="fr-FR"/>
                      </w:rPr>
                      <w:t>Comm</w:t>
                    </w:r>
                    <w:r>
                      <w:rPr>
                        <w:rFonts w:cs="Arial"/>
                        <w:b/>
                        <w:snapToGrid w:val="0"/>
                        <w:color w:val="000000"/>
                        <w:sz w:val="18"/>
                        <w:lang w:val="fr-FR"/>
                      </w:rPr>
                      <w:t>unication</w:t>
                    </w:r>
                    <w:r w:rsidRPr="00337BA5">
                      <w:rPr>
                        <w:rFonts w:cs="Arial"/>
                        <w:b/>
                        <w:snapToGrid w:val="0"/>
                        <w:color w:val="000000"/>
                        <w:sz w:val="18"/>
                        <w:lang w:val="fr-FR"/>
                      </w:rPr>
                      <w:t>.</w:t>
                    </w:r>
                  </w:p>
                  <w:p w14:paraId="799BF7CB" w14:textId="77777777" w:rsidR="00BE256C" w:rsidRPr="00337BA5" w:rsidRDefault="00BE256C" w:rsidP="00BE256C">
                    <w:pPr>
                      <w:jc w:val="center"/>
                      <w:rPr>
                        <w:rFonts w:cs="Arial"/>
                        <w:b/>
                        <w:snapToGrid w:val="0"/>
                        <w:color w:val="000000"/>
                        <w:sz w:val="18"/>
                        <w:lang w:val="fr-FR"/>
                      </w:rPr>
                    </w:pPr>
                    <w:r w:rsidRPr="00337BA5">
                      <w:rPr>
                        <w:rFonts w:cs="Arial"/>
                        <w:b/>
                        <w:snapToGrid w:val="0"/>
                        <w:color w:val="000000"/>
                        <w:sz w:val="18"/>
                        <w:lang w:val="fr-FR"/>
                      </w:rPr>
                      <w:t>Equipment</w:t>
                    </w:r>
                  </w:p>
                </w:txbxContent>
              </v:textbox>
            </v:rect>
            <v:line id="_x0000_s1095" style="position:absolute;flip:y;mso-wrap-style:none;v-text-anchor:middle" from="6520,6802" to="10434,6802" strokeweight="15pt">
              <v:stroke dashstyle="1 1" startarrow="block" endarrow="block"/>
            </v:line>
            <v:shape id="_x0000_s1096" type="#_x0000_t202" style="position:absolute;left:6520;top:6909;width:4013;height:834" filled="f" fillcolor="#0c9" stroked="f">
              <v:textbox style="mso-next-textbox:#_x0000_s1096;mso-fit-shape-to-text:t">
                <w:txbxContent>
                  <w:p w14:paraId="55588DA5" w14:textId="77777777" w:rsidR="00BE256C" w:rsidRPr="00AC44F6" w:rsidRDefault="00BE256C" w:rsidP="00BE256C">
                    <w:pPr>
                      <w:pStyle w:val="IALABodyText0"/>
                      <w:spacing w:before="0" w:after="0"/>
                      <w:jc w:val="center"/>
                      <w:rPr>
                        <w:rFonts w:ascii="Arial" w:hAnsi="Arial" w:cs="Arial"/>
                        <w:snapToGrid w:val="0"/>
                        <w:sz w:val="20"/>
                      </w:rPr>
                    </w:pPr>
                    <w:r w:rsidRPr="00AC44F6">
                      <w:rPr>
                        <w:rFonts w:ascii="Arial" w:hAnsi="Arial" w:cs="Arial"/>
                        <w:snapToGrid w:val="0"/>
                        <w:sz w:val="20"/>
                        <w:lang w:eastAsia="de-DE"/>
                      </w:rPr>
                      <w:t>Application-to-</w:t>
                    </w:r>
                    <w:r w:rsidRPr="00AC44F6">
                      <w:rPr>
                        <w:rFonts w:ascii="Arial" w:hAnsi="Arial" w:cs="Arial"/>
                        <w:snapToGrid w:val="0"/>
                        <w:sz w:val="20"/>
                        <w:lang w:eastAsia="de-DE"/>
                      </w:rPr>
                      <w:br/>
                      <w:t xml:space="preserve">application </w:t>
                    </w:r>
                    <w:r w:rsidRPr="00AC44F6">
                      <w:rPr>
                        <w:rFonts w:ascii="Arial" w:hAnsi="Arial" w:cs="Arial"/>
                        <w:snapToGrid w:val="0"/>
                        <w:sz w:val="20"/>
                        <w:lang w:eastAsia="de-DE"/>
                      </w:rPr>
                      <w:br/>
                    </w:r>
                    <w:r w:rsidRPr="00AC44F6">
                      <w:rPr>
                        <w:rFonts w:ascii="Arial" w:hAnsi="Arial" w:cs="Arial"/>
                        <w:snapToGrid w:val="0"/>
                        <w:sz w:val="20"/>
                      </w:rPr>
                      <w:t>functional connection</w:t>
                    </w:r>
                  </w:p>
                </w:txbxContent>
              </v:textbox>
            </v:shape>
            <v:shape id="_x0000_s1097" type="#_x0000_t75" style="position:absolute;left:1876;top:4700;width:372;height:1058">
              <v:imagedata r:id="rId28" o:title=""/>
            </v:shape>
            <v:shape id="_x0000_s1098" type="#_x0000_t202" style="position:absolute;left:1290;top:5600;width:1724;height:720" filled="f" stroked="f">
              <v:textbox style="mso-next-textbox:#_x0000_s1098">
                <w:txbxContent>
                  <w:p w14:paraId="224B5A6F" w14:textId="77777777" w:rsidR="00BE256C" w:rsidRPr="005E1CC5" w:rsidRDefault="00BE256C" w:rsidP="00BE256C">
                    <w:pPr>
                      <w:rPr>
                        <w:rFonts w:cs="Arial"/>
                        <w:b/>
                      </w:rPr>
                    </w:pPr>
                    <w:r w:rsidRPr="005E1CC5">
                      <w:rPr>
                        <w:rFonts w:cs="Arial"/>
                        <w:b/>
                      </w:rPr>
                      <w:t>mariner</w:t>
                    </w:r>
                  </w:p>
                </w:txbxContent>
              </v:textbox>
            </v:shape>
            <v:group id="_x0000_s1099" style="position:absolute;left:13177;top:4219;width:2543;height:3344" coordorigin="13021,4914" coordsize="2543,3344">
              <v:shape id="_x0000_s1100" type="#_x0000_t75" style="position:absolute;left:13021;top:4914;width:372;height:1058">
                <v:imagedata r:id="rId28" o:title=""/>
              </v:shape>
              <v:shape id="_x0000_s1101" type="#_x0000_t75" style="position:absolute;left:13021;top:6057;width:372;height:1058">
                <v:imagedata r:id="rId28" o:title=""/>
              </v:shape>
              <v:shape id="_x0000_s1102" type="#_x0000_t75" style="position:absolute;left:13021;top:7200;width:372;height:1058">
                <v:imagedata r:id="rId28" o:title=""/>
              </v:shape>
              <v:shape id="_x0000_s1103" type="#_x0000_t202" style="position:absolute;left:13320;top:4951;width:2244;height:3112" filled="f" stroked="f">
                <v:textbox style="mso-next-textbox:#_x0000_s1103">
                  <w:txbxContent>
                    <w:p w14:paraId="04A84E2A" w14:textId="77777777" w:rsidR="00BE256C" w:rsidRDefault="00BE256C" w:rsidP="00BE256C">
                      <w:pPr>
                        <w:rPr>
                          <w:rFonts w:cs="Arial"/>
                          <w:b/>
                        </w:rPr>
                      </w:pPr>
                      <w:r w:rsidRPr="005E1CC5">
                        <w:rPr>
                          <w:rFonts w:cs="Arial"/>
                          <w:b/>
                        </w:rPr>
                        <w:t>Shore- based users</w:t>
                      </w:r>
                      <w:r>
                        <w:rPr>
                          <w:rFonts w:cs="Arial"/>
                          <w:b/>
                        </w:rPr>
                        <w:t xml:space="preserve"> providing harmonized shore-based operational services </w:t>
                      </w:r>
                      <w:r w:rsidRPr="005E1CC5">
                        <w:rPr>
                          <w:rFonts w:cs="Arial"/>
                          <w:b/>
                        </w:rPr>
                        <w:br/>
                        <w:t xml:space="preserve">(e.g. </w:t>
                      </w:r>
                      <w:r>
                        <w:rPr>
                          <w:rFonts w:cs="Arial"/>
                          <w:b/>
                        </w:rPr>
                        <w:t xml:space="preserve">SAR, </w:t>
                      </w:r>
                      <w:r w:rsidRPr="005E1CC5">
                        <w:rPr>
                          <w:rFonts w:cs="Arial"/>
                          <w:b/>
                        </w:rPr>
                        <w:t>VTS</w:t>
                      </w:r>
                      <w:r>
                        <w:rPr>
                          <w:rFonts w:cs="Arial"/>
                          <w:b/>
                        </w:rPr>
                        <w:t xml:space="preserve">, </w:t>
                      </w:r>
                    </w:p>
                    <w:p w14:paraId="47CB5BED" w14:textId="77777777" w:rsidR="00BE256C" w:rsidRPr="005E1CC5" w:rsidRDefault="00BE256C" w:rsidP="00BE256C">
                      <w:pPr>
                        <w:rPr>
                          <w:rFonts w:cs="Arial"/>
                          <w:b/>
                        </w:rPr>
                      </w:pPr>
                      <w:r>
                        <w:rPr>
                          <w:rFonts w:cs="Arial"/>
                          <w:b/>
                        </w:rPr>
                        <w:t>Port, MSI services</w:t>
                      </w:r>
                      <w:r w:rsidRPr="005E1CC5">
                        <w:rPr>
                          <w:rFonts w:cs="Arial"/>
                          <w:b/>
                        </w:rPr>
                        <w:t>)</w:t>
                      </w:r>
                    </w:p>
                  </w:txbxContent>
                </v:textbox>
              </v:shape>
            </v:group>
            <v:shape id="_x0000_s1104" type="#_x0000_t202" style="position:absolute;left:11575;top:7583;width:2616;height:880;v-text-anchor:top-baseline" filled="f" fillcolor="#0c9" stroked="f">
              <v:textbox style="mso-next-textbox:#_x0000_s1104;mso-fit-shape-to-text:t">
                <w:txbxContent>
                  <w:p w14:paraId="10B495FD" w14:textId="77777777" w:rsidR="00BE256C" w:rsidRPr="005E1CC5" w:rsidRDefault="00BE256C" w:rsidP="00BE256C">
                    <w:pPr>
                      <w:rPr>
                        <w:rFonts w:cs="Arial"/>
                        <w:b/>
                        <w:snapToGrid w:val="0"/>
                        <w:sz w:val="32"/>
                      </w:rPr>
                    </w:pPr>
                    <w:r w:rsidRPr="005E1CC5">
                      <w:rPr>
                        <w:rFonts w:cs="Arial"/>
                        <w:b/>
                        <w:snapToGrid w:val="0"/>
                        <w:sz w:val="32"/>
                      </w:rPr>
                      <w:t xml:space="preserve">Shore </w:t>
                    </w:r>
                    <w:r w:rsidRPr="005E1CC5">
                      <w:rPr>
                        <w:rFonts w:cs="Arial"/>
                        <w:b/>
                        <w:snapToGrid w:val="0"/>
                        <w:sz w:val="32"/>
                      </w:rPr>
                      <w:br/>
                      <w:t>environment</w:t>
                    </w:r>
                  </w:p>
                </w:txbxContent>
              </v:textbox>
            </v:shape>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_x0000_s1105" type="#_x0000_t67" style="position:absolute;left:4446;top:3268;width:530;height:1273" strokeweight="3pt">
              <v:stroke linestyle="thinThin"/>
            </v:shape>
            <v:group id="_x0000_s1106" style="position:absolute;left:10479;top:4323;width:2218;height:3060" coordorigin="10479,5018" coordsize="2218,3060">
              <v:shape id="_x0000_s1107" type="#_x0000_t202" style="position:absolute;left:10827;top:5018;width:1870;height:2700" strokeweight="1pt">
                <v:textbox style="mso-next-textbox:#_x0000_s1107">
                  <w:txbxContent>
                    <w:p w14:paraId="1E3CE39C" w14:textId="77777777" w:rsidR="00BE256C" w:rsidRPr="005E1CC5" w:rsidRDefault="00BE256C" w:rsidP="00BE256C">
                      <w:pPr>
                        <w:rPr>
                          <w:rFonts w:cs="Arial"/>
                          <w:snapToGrid w:val="0"/>
                          <w:color w:val="000000"/>
                        </w:rPr>
                      </w:pPr>
                    </w:p>
                  </w:txbxContent>
                </v:textbox>
              </v:shape>
              <v:shape id="_x0000_s1108" type="#_x0000_t202" style="position:absolute;left:10640;top:5210;width:1870;height:2688" strokeweight="1pt">
                <v:textbox style="mso-next-textbox:#_x0000_s1108">
                  <w:txbxContent>
                    <w:p w14:paraId="60FDFD4D" w14:textId="77777777" w:rsidR="00BE256C" w:rsidRPr="005E1CC5" w:rsidRDefault="00BE256C" w:rsidP="00BE256C">
                      <w:pPr>
                        <w:rPr>
                          <w:rFonts w:cs="Arial"/>
                          <w:snapToGrid w:val="0"/>
                          <w:color w:val="000000"/>
                        </w:rPr>
                      </w:pPr>
                    </w:p>
                  </w:txbxContent>
                </v:textbox>
              </v:shape>
              <v:shape id="_x0000_s1109" type="#_x0000_t202" style="position:absolute;left:10479;top:5402;width:1844;height:2676" strokeweight="1pt">
                <v:textbox style="mso-next-textbox:#_x0000_s1109">
                  <w:txbxContent>
                    <w:p w14:paraId="03E82B75" w14:textId="77777777" w:rsidR="00BE256C" w:rsidRPr="00B51963" w:rsidRDefault="00BE256C" w:rsidP="00BE256C">
                      <w:pPr>
                        <w:rPr>
                          <w:rFonts w:cs="Arial"/>
                          <w:b/>
                          <w:snapToGrid w:val="0"/>
                          <w:color w:val="000000"/>
                          <w:sz w:val="20"/>
                        </w:rPr>
                      </w:pPr>
                      <w:r w:rsidRPr="00B51963">
                        <w:rPr>
                          <w:rFonts w:cs="Arial"/>
                          <w:b/>
                          <w:snapToGrid w:val="0"/>
                          <w:color w:val="000000"/>
                          <w:sz w:val="20"/>
                        </w:rPr>
                        <w:t>Harmonized</w:t>
                      </w:r>
                      <w:r w:rsidRPr="00B51963">
                        <w:rPr>
                          <w:rFonts w:cs="Arial"/>
                          <w:b/>
                          <w:snapToGrid w:val="0"/>
                          <w:color w:val="000000"/>
                          <w:sz w:val="20"/>
                        </w:rPr>
                        <w:br/>
                        <w:t>shore-based</w:t>
                      </w:r>
                    </w:p>
                    <w:p w14:paraId="7CD7D97A" w14:textId="77777777" w:rsidR="00BE256C" w:rsidRPr="00B51963" w:rsidRDefault="00BE256C" w:rsidP="00BE256C">
                      <w:pPr>
                        <w:rPr>
                          <w:rFonts w:cs="Arial"/>
                          <w:b/>
                          <w:snapToGrid w:val="0"/>
                          <w:color w:val="000000"/>
                          <w:sz w:val="20"/>
                        </w:rPr>
                      </w:pPr>
                      <w:r w:rsidRPr="00B51963">
                        <w:rPr>
                          <w:rFonts w:cs="Arial"/>
                          <w:b/>
                          <w:snapToGrid w:val="0"/>
                          <w:color w:val="000000"/>
                          <w:sz w:val="20"/>
                        </w:rPr>
                        <w:t>techni</w:t>
                      </w:r>
                      <w:r>
                        <w:rPr>
                          <w:rFonts w:cs="Arial"/>
                          <w:b/>
                          <w:snapToGrid w:val="0"/>
                          <w:color w:val="000000"/>
                          <w:sz w:val="20"/>
                        </w:rPr>
                        <w:t>cal</w:t>
                      </w:r>
                    </w:p>
                    <w:p w14:paraId="7FBF2370" w14:textId="77777777" w:rsidR="00BE256C" w:rsidRDefault="00BE256C" w:rsidP="00BE256C">
                      <w:pPr>
                        <w:rPr>
                          <w:rFonts w:cs="Arial"/>
                          <w:b/>
                          <w:snapToGrid w:val="0"/>
                          <w:color w:val="000000"/>
                          <w:sz w:val="20"/>
                        </w:rPr>
                      </w:pPr>
                      <w:r w:rsidRPr="00B51963">
                        <w:rPr>
                          <w:rFonts w:cs="Arial"/>
                          <w:b/>
                          <w:snapToGrid w:val="0"/>
                          <w:color w:val="000000"/>
                          <w:sz w:val="20"/>
                        </w:rPr>
                        <w:t>servi</w:t>
                      </w:r>
                      <w:r>
                        <w:rPr>
                          <w:rFonts w:cs="Arial"/>
                          <w:b/>
                          <w:snapToGrid w:val="0"/>
                          <w:color w:val="000000"/>
                          <w:sz w:val="20"/>
                        </w:rPr>
                        <w:t>ces</w:t>
                      </w:r>
                    </w:p>
                    <w:p w14:paraId="62BF8548" w14:textId="77777777" w:rsidR="00BE256C" w:rsidRDefault="00BE256C" w:rsidP="00BE256C">
                      <w:pPr>
                        <w:rPr>
                          <w:rFonts w:cs="Arial"/>
                          <w:b/>
                          <w:snapToGrid w:val="0"/>
                          <w:color w:val="000000"/>
                          <w:sz w:val="20"/>
                        </w:rPr>
                      </w:pPr>
                      <w:r>
                        <w:rPr>
                          <w:rFonts w:cs="Arial"/>
                          <w:b/>
                          <w:snapToGrid w:val="0"/>
                          <w:color w:val="000000"/>
                          <w:sz w:val="20"/>
                        </w:rPr>
                        <w:t xml:space="preserve">supporting </w:t>
                      </w:r>
                    </w:p>
                    <w:p w14:paraId="68691643" w14:textId="77777777" w:rsidR="00BE256C" w:rsidRPr="00B51963" w:rsidRDefault="00BE256C" w:rsidP="00BE256C">
                      <w:pPr>
                        <w:rPr>
                          <w:rFonts w:cs="Arial"/>
                          <w:b/>
                          <w:snapToGrid w:val="0"/>
                          <w:color w:val="000000"/>
                          <w:sz w:val="20"/>
                        </w:rPr>
                      </w:pPr>
                      <w:r>
                        <w:rPr>
                          <w:rFonts w:cs="Arial"/>
                          <w:b/>
                          <w:snapToGrid w:val="0"/>
                          <w:color w:val="000000"/>
                          <w:sz w:val="20"/>
                        </w:rPr>
                        <w:t>shore-based applications.</w:t>
                      </w:r>
                    </w:p>
                  </w:txbxContent>
                </v:textbox>
              </v:shape>
            </v:group>
            <v:shape id="_x0000_s1110" type="#_x0000_t67" style="position:absolute;left:10858;top:3243;width:530;height:1273" strokeweight="3pt">
              <v:stroke linestyle="thinThin"/>
            </v:shape>
            <v:shape id="_x0000_s1111" type="#_x0000_t202" style="position:absolute;left:4163;top:2368;width:9494;height:942" strokeweight="3pt">
              <v:textbox style="mso-next-textbox:#_x0000_s1111">
                <w:txbxContent>
                  <w:p w14:paraId="547DD38B" w14:textId="77777777" w:rsidR="00BE256C" w:rsidRPr="005E1CC5" w:rsidRDefault="00BE256C" w:rsidP="00BE256C">
                    <w:pPr>
                      <w:rPr>
                        <w:rFonts w:cs="Arial"/>
                        <w:b/>
                        <w:snapToGrid w:val="0"/>
                        <w:color w:val="000000"/>
                        <w:sz w:val="28"/>
                      </w:rPr>
                    </w:pPr>
                    <w:r w:rsidRPr="005E1CC5">
                      <w:rPr>
                        <w:rFonts w:cs="Arial"/>
                        <w:b/>
                        <w:snapToGrid w:val="0"/>
                        <w:color w:val="000000"/>
                        <w:sz w:val="28"/>
                        <w:u w:val="single"/>
                      </w:rPr>
                      <w:t>World Wide Radionavigation System (WWRNS) of IMO,</w:t>
                    </w:r>
                    <w:r w:rsidRPr="005E1CC5">
                      <w:rPr>
                        <w:rFonts w:cs="Arial"/>
                        <w:b/>
                        <w:snapToGrid w:val="0"/>
                        <w:color w:val="000000"/>
                        <w:sz w:val="28"/>
                      </w:rPr>
                      <w:t xml:space="preserve"> including GNSS, GNSS augmentation and terrestrial backup</w:t>
                    </w:r>
                    <w:r>
                      <w:rPr>
                        <w:rFonts w:cs="Arial"/>
                        <w:b/>
                        <w:snapToGrid w:val="0"/>
                        <w:color w:val="000000"/>
                        <w:sz w:val="28"/>
                      </w:rPr>
                      <w:t xml:space="preserve"> components</w:t>
                    </w:r>
                  </w:p>
                </w:txbxContent>
              </v:textbox>
            </v:shape>
            <v:shape id="_x0000_s1112" type="#_x0000_t202" style="position:absolute;left:5506;top:7783;width:6062;height:540" filled="f" stroked="f">
              <v:textbox style="mso-next-textbox:#_x0000_s1112">
                <w:txbxContent>
                  <w:p w14:paraId="1EEC73B8" w14:textId="77777777" w:rsidR="00BE256C" w:rsidRPr="00507C9F" w:rsidRDefault="00BE256C" w:rsidP="00BE256C">
                    <w:pPr>
                      <w:rPr>
                        <w:rFonts w:cs="Arial"/>
                        <w:b/>
                        <w:sz w:val="28"/>
                        <w:szCs w:val="28"/>
                      </w:rPr>
                    </w:pPr>
                    <w:r>
                      <w:rPr>
                        <w:rFonts w:cs="Arial"/>
                        <w:b/>
                        <w:sz w:val="28"/>
                        <w:szCs w:val="28"/>
                      </w:rPr>
                      <w:t xml:space="preserve">        Common</w:t>
                    </w:r>
                    <w:r w:rsidRPr="00507C9F">
                      <w:rPr>
                        <w:rFonts w:cs="Arial"/>
                        <w:b/>
                        <w:sz w:val="28"/>
                        <w:szCs w:val="28"/>
                      </w:rPr>
                      <w:t xml:space="preserve"> </w:t>
                    </w:r>
                    <w:r>
                      <w:rPr>
                        <w:rFonts w:cs="Arial"/>
                        <w:b/>
                        <w:sz w:val="28"/>
                        <w:szCs w:val="28"/>
                      </w:rPr>
                      <w:t xml:space="preserve">Maritime </w:t>
                    </w:r>
                    <w:r w:rsidRPr="00507C9F">
                      <w:rPr>
                        <w:rFonts w:cs="Arial"/>
                        <w:b/>
                        <w:sz w:val="28"/>
                        <w:szCs w:val="28"/>
                      </w:rPr>
                      <w:t>Data Structure</w:t>
                    </w:r>
                  </w:p>
                </w:txbxContent>
              </v:textbox>
            </v:shape>
            <v:shapetype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AutoShape 3" o:spid="_x0000_s1113" type="#_x0000_t69" style="position:absolute;left:6699;top:4747;width:3798;height:51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" adj="2787,6692" strokeweight="4.5pt"/>
            <v:shape id="Image 2" o:spid="_x0000_s1114" type="#_x0000_t75" alt="Cloud Clip Art" style="position:absolute;left:7330;top:3900;width:2550;height:2190;visibility:visible">
              <v:imagedata r:id="rId29" o:title="Cloud Clip Art"/>
            </v:shape>
            <v:shape id="Text Box 2" o:spid="_x0000_s1115" type="#_x0000_t202" style="position:absolute;left:7522;top:4547;width:2197;height:99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" filled="f" stroked="f">
              <v:textbox style="mso-next-textbox:#Text Box 2">
                <w:txbxContent>
                  <w:p w14:paraId="199D499A" w14:textId="77777777" w:rsidR="00BE256C" w:rsidRDefault="00BE256C" w:rsidP="00BE256C">
                    <w:pPr>
                      <w:pStyle w:val="Normaalweb"/>
                      <w:jc w:val="center"/>
                      <w:textAlignment w:val="baseline"/>
                      <w:rPr>
                        <w:rFonts w:cs="Arial"/>
                        <w:b/>
                        <w:bCs/>
                        <w:color w:val="000000"/>
                        <w:kern w:val="24"/>
                        <w:szCs w:val="22"/>
                      </w:rPr>
                    </w:pPr>
                    <w:r w:rsidRPr="00824FAB">
                      <w:rPr>
                        <w:rFonts w:cs="Arial"/>
                        <w:b/>
                        <w:bCs/>
                        <w:color w:val="000000"/>
                        <w:kern w:val="24"/>
                        <w:szCs w:val="22"/>
                      </w:rPr>
                      <w:t xml:space="preserve">Physical </w:t>
                    </w:r>
                  </w:p>
                  <w:p w14:paraId="421D4B39" w14:textId="77777777" w:rsidR="00BE256C" w:rsidRDefault="00BE256C" w:rsidP="00BE256C">
                    <w:pPr>
                      <w:pStyle w:val="Normaalweb"/>
                      <w:jc w:val="center"/>
                      <w:textAlignment w:val="baseline"/>
                    </w:pPr>
                    <w:r w:rsidRPr="00824FAB">
                      <w:rPr>
                        <w:rFonts w:cs="Arial"/>
                        <w:b/>
                        <w:bCs/>
                        <w:color w:val="000000"/>
                        <w:kern w:val="24"/>
                        <w:szCs w:val="22"/>
                      </w:rPr>
                      <w:t>communication</w:t>
                    </w:r>
                  </w:p>
                  <w:p w14:paraId="78DB9EF9" w14:textId="77777777" w:rsidR="00BE256C" w:rsidRDefault="00BE256C" w:rsidP="00BE256C">
                    <w:pPr>
                      <w:pStyle w:val="Normaalweb"/>
                      <w:kinsoku w:val="0"/>
                      <w:overflowPunct w:val="0"/>
                      <w:jc w:val="center"/>
                      <w:textAlignment w:val="baseline"/>
                    </w:pPr>
                    <w:r>
                      <w:rPr>
                        <w:rFonts w:cs="Arial"/>
                        <w:b/>
                        <w:bCs/>
                        <w:color w:val="000000"/>
                        <w:kern w:val="24"/>
                        <w:szCs w:val="22"/>
                      </w:rPr>
                      <w:t>links</w:t>
                    </w:r>
                  </w:p>
                </w:txbxContent>
              </v:textbox>
            </v:shape>
            <v:group id="_x0000_s1116" style="position:absolute;left:7140;top:3600;width:2880;height:776" coordorigin="7125,3765" coordsize="2880,776">
              <v:shapetype id="_x0000_t98" coordsize="21600,21600" o:spt="98" adj="2700" path="m0@5qy@2@1l@0@1@0@2qy@7,,21600@2l21600@9qy@7@10l@1@10@1@11qy@2,21600,0@11xem0@5nfqy@2@6@1@5@3@4@2@5l@2@6em@1@5nfl@1@10em21600@2nfqy@7@1l@0@1em@0@2nfqy@8@3@7@2l@7@1e">
                <v:formulas>
                  <v:f eqn="sum width 0 #0"/>
                  <v:f eqn="val #0"/>
                  <v:f eqn="prod @1 1 2"/>
                  <v:f eqn="prod @1 3 4"/>
                  <v:f eqn="prod @1 5 4"/>
                  <v:f eqn="prod @1 3 2"/>
                  <v:f eqn="prod @1 2 1"/>
                  <v:f eqn="sum width 0 @2"/>
                  <v:f eqn="sum width 0 @3"/>
                  <v:f eqn="sum height 0 @5"/>
                  <v:f eqn="sum height 0 @1"/>
                  <v:f eqn="sum height 0 @2"/>
                  <v:f eqn="val width"/>
                  <v:f eqn="prod width 1 2"/>
                  <v:f eqn="prod height 1 2"/>
                </v:formulas>
                <v:path o:extrusionok="f" limo="10800,10800" o:connecttype="custom" o:connectlocs="@13,@1;0,@14;@13,@10;@12,@14" o:connectangles="270,180,90,0" textboxrect="@1,@1,@7,@10"/>
                <v:handles>
                  <v:h position="#0,topLeft" xrange="0,5400"/>
                </v:handles>
                <o:complex v:ext="view"/>
              </v:shapetype>
              <v:shape id="_x0000_s1117" type="#_x0000_t98" style="position:absolute;left:7125;top:3765;width:2880;height:776"/>
              <v:shape id="_x0000_s1118" type="#_x0000_t202" style="position:absolute;left:7470;top:3963;width:2249;height:360" stroked="f">
                <v:textbox style="mso-next-textbox:#_x0000_s1118">
                  <w:txbxContent>
                    <w:p w14:paraId="5CB3168A" w14:textId="77777777" w:rsidR="00BE256C" w:rsidRPr="00EB3EF7" w:rsidRDefault="00BE256C" w:rsidP="00BE256C">
                      <w:pPr>
                        <w:rPr>
                          <w:lang w:val="fr-FR"/>
                        </w:rPr>
                      </w:pPr>
                      <w:r>
                        <w:rPr>
                          <w:lang w:val="fr-FR"/>
                        </w:rPr>
                        <w:t>The Maritime Cloud</w:t>
                      </w:r>
                    </w:p>
                  </w:txbxContent>
                </v:textbox>
              </v:shape>
            </v:group>
            <v:shape id="_x0000_s1119" type="#_x0000_t202" style="position:absolute;left:3996;top:4545;width:1134;height:737" fillcolor="#bfbfbf">
              <v:textbox style="mso-next-textbox:#_x0000_s1119">
                <w:txbxContent>
                  <w:p w14:paraId="5BE54060" w14:textId="77777777" w:rsidR="00BE256C" w:rsidRDefault="00BE256C" w:rsidP="00BE256C">
                    <w:pPr>
                      <w:jc w:val="center"/>
                      <w:rPr>
                        <w:rFonts w:cs="Arial"/>
                        <w:b/>
                        <w:snapToGrid w:val="0"/>
                        <w:color w:val="000000"/>
                        <w:sz w:val="20"/>
                      </w:rPr>
                    </w:pPr>
                    <w:r w:rsidRPr="00337BA5">
                      <w:rPr>
                        <w:rFonts w:cs="Arial"/>
                        <w:b/>
                        <w:snapToGrid w:val="0"/>
                        <w:color w:val="000000"/>
                        <w:sz w:val="20"/>
                      </w:rPr>
                      <w:t>INS</w:t>
                    </w:r>
                    <w:r>
                      <w:rPr>
                        <w:rFonts w:cs="Arial"/>
                        <w:b/>
                        <w:snapToGrid w:val="0"/>
                        <w:color w:val="000000"/>
                        <w:sz w:val="20"/>
                      </w:rPr>
                      <w:t>/</w:t>
                    </w:r>
                  </w:p>
                  <w:p w14:paraId="04E38C87" w14:textId="77777777" w:rsidR="00BE256C" w:rsidRPr="00337BA5" w:rsidRDefault="00BE256C" w:rsidP="00BE256C">
                    <w:pPr>
                      <w:jc w:val="center"/>
                      <w:rPr>
                        <w:rFonts w:cs="Arial"/>
                        <w:b/>
                        <w:snapToGrid w:val="0"/>
                        <w:color w:val="000000"/>
                        <w:sz w:val="20"/>
                      </w:rPr>
                    </w:pPr>
                    <w:r w:rsidRPr="00337BA5">
                      <w:rPr>
                        <w:rFonts w:cs="Arial"/>
                        <w:b/>
                        <w:snapToGrid w:val="0"/>
                        <w:color w:val="000000"/>
                        <w:sz w:val="20"/>
                      </w:rPr>
                      <w:t>IBS</w:t>
                    </w:r>
                  </w:p>
                </w:txbxContent>
              </v:textbox>
            </v:shape>
            <v:group id="_x0000_s1120" style="position:absolute;left:3927;top:5583;width:1260;height:946" coordorigin="3927,5583" coordsize="1260,946">
              <v:shape id="_x0000_s1121" type="#_x0000_t202" style="position:absolute;left:3996;top:5583;width:1191;height:850" strokeweight="1pt">
                <v:shadow offset="6pt,-6pt"/>
                <v:textbox style="mso-next-textbox:#_x0000_s1121">
                  <w:txbxContent>
                    <w:p w14:paraId="2316DA7D" w14:textId="77777777" w:rsidR="00BE256C" w:rsidRPr="005E1CC5" w:rsidRDefault="00BE256C" w:rsidP="00BE256C">
                      <w:pPr>
                        <w:rPr>
                          <w:rFonts w:cs="Arial"/>
                          <w:snapToGrid w:val="0"/>
                          <w:color w:val="000000"/>
                        </w:rPr>
                      </w:pPr>
                    </w:p>
                  </w:txbxContent>
                </v:textbox>
              </v:shape>
              <v:shape id="_x0000_s1122" type="#_x0000_t202" style="position:absolute;left:3927;top:5679;width:1191;height:850" strokeweight="1pt">
                <v:shadow offset="6pt,-6pt"/>
                <v:textbox style="mso-next-textbox:#_x0000_s1122">
                  <w:txbxContent>
                    <w:p w14:paraId="362C43F6" w14:textId="77777777" w:rsidR="00BE256C" w:rsidRPr="005E1CC5" w:rsidRDefault="00BE256C" w:rsidP="00BE256C">
                      <w:pPr>
                        <w:rPr>
                          <w:rFonts w:cs="Arial"/>
                          <w:b/>
                          <w:snapToGrid w:val="0"/>
                          <w:color w:val="000000"/>
                          <w:sz w:val="20"/>
                        </w:rPr>
                      </w:pPr>
                      <w:r w:rsidRPr="005E1CC5">
                        <w:rPr>
                          <w:rFonts w:cs="Arial"/>
                          <w:b/>
                          <w:snapToGrid w:val="0"/>
                          <w:color w:val="000000"/>
                          <w:sz w:val="20"/>
                        </w:rPr>
                        <w:t>Ship’s</w:t>
                      </w:r>
                      <w:r>
                        <w:rPr>
                          <w:rFonts w:cs="Arial"/>
                          <w:b/>
                          <w:snapToGrid w:val="0"/>
                          <w:color w:val="000000"/>
                          <w:sz w:val="20"/>
                        </w:rPr>
                        <w:br/>
                      </w:r>
                      <w:r w:rsidRPr="005E1CC5">
                        <w:rPr>
                          <w:rFonts w:cs="Arial"/>
                          <w:b/>
                          <w:snapToGrid w:val="0"/>
                          <w:color w:val="000000"/>
                          <w:sz w:val="20"/>
                        </w:rPr>
                        <w:t>sensors</w:t>
                      </w:r>
                    </w:p>
                  </w:txbxContent>
                </v:textbox>
              </v:shape>
            </v:group>
            <v:shapetype id="_x0000_t32" coordsize="21600,21600" o:spt="32" o:oned="t" path="m,l21600,21600e" filled="f">
              <v:path arrowok="t" fillok="f" o:connecttype="none"/>
              <o:lock v:ext="edit" shapetype="t"/>
            </v:shapetype>
            <v:shape id="_x0000_s1123" type="#_x0000_t32" style="position:absolute;left:4325;top:5156;width:0;height:521" o:connectortype="straight">
              <v:stroke startarrow="block" endarrow="block"/>
            </v:shape>
            <v:shape id="_x0000_s1124" type="#_x0000_t32" style="position:absolute;left:4947;top:5105;width:559;height:0;flip:x" o:connectortype="straight">
              <v:stroke startarrow="block" endarrow="block"/>
            </v:shape>
          </v:group>
          <o:OLEObject Type="Embed" ProgID="Unknown" ShapeID="_x0000_s1097" DrawAspect="Content" ObjectID="_1474974150" r:id="rId30"/>
          <o:OLEObject Type="Embed" ProgID="Unknown" ShapeID="_x0000_s1100" DrawAspect="Content" ObjectID="_1474974151" r:id="rId31"/>
          <o:OLEObject Type="Embed" ProgID="Unknown" ShapeID="_x0000_s1101" DrawAspect="Content" ObjectID="_1474974152" r:id="rId32"/>
          <o:OLEObject Type="Embed" ProgID="Unknown" ShapeID="_x0000_s1102" DrawAspect="Content" ObjectID="_1474974153" r:id="rId33"/>
        </w:object>
      </w:r>
    </w:p>
    <w:p w14:paraId="317B2408" w14:textId="77777777" w:rsidR="00BE256C" w:rsidRPr="00AC6D1A" w:rsidRDefault="00BE256C" w:rsidP="00BE256C">
      <w:pPr>
        <w:pStyle w:val="Plattetekst"/>
      </w:pPr>
    </w:p>
    <w:p w14:paraId="5C22247E" w14:textId="77777777" w:rsidR="00BE256C" w:rsidRPr="00AC6D1A" w:rsidRDefault="00BE256C" w:rsidP="00BE256C">
      <w:pPr>
        <w:pStyle w:val="Plattetekst"/>
      </w:pPr>
    </w:p>
    <w:p w14:paraId="24DECA98" w14:textId="77777777" w:rsidR="00BE256C" w:rsidRPr="00AC6D1A" w:rsidRDefault="00BE256C" w:rsidP="00BE256C">
      <w:pPr>
        <w:pStyle w:val="Plattetekst"/>
      </w:pPr>
    </w:p>
    <w:p w14:paraId="120EF460" w14:textId="77777777" w:rsidR="00BE256C" w:rsidRPr="00AC6D1A" w:rsidRDefault="00BE256C" w:rsidP="00BE256C">
      <w:pPr>
        <w:pStyle w:val="Plattetekst"/>
      </w:pPr>
    </w:p>
    <w:p w14:paraId="62C1C178" w14:textId="77777777" w:rsidR="00BE256C" w:rsidRPr="00AC6D1A" w:rsidRDefault="00BE256C" w:rsidP="00BE256C">
      <w:pPr>
        <w:pStyle w:val="Plattetekst"/>
      </w:pPr>
    </w:p>
    <w:p w14:paraId="3E27F415" w14:textId="77777777" w:rsidR="00BE256C" w:rsidRPr="00AC6D1A" w:rsidRDefault="00BE256C" w:rsidP="00BE256C">
      <w:pPr>
        <w:pStyle w:val="Plattetekst"/>
      </w:pPr>
    </w:p>
    <w:p w14:paraId="1DCB9B27" w14:textId="77777777" w:rsidR="00BE256C" w:rsidRPr="00AC6D1A" w:rsidRDefault="00BE256C" w:rsidP="00BE256C">
      <w:pPr>
        <w:pStyle w:val="Plattetekst"/>
      </w:pPr>
    </w:p>
    <w:p w14:paraId="270BF29F" w14:textId="77777777" w:rsidR="00BE256C" w:rsidRPr="00AC6D1A" w:rsidRDefault="00BE256C" w:rsidP="00BE256C">
      <w:pPr>
        <w:pStyle w:val="Plattetekst"/>
      </w:pPr>
    </w:p>
    <w:p w14:paraId="1067943B" w14:textId="77777777" w:rsidR="00BE256C" w:rsidRPr="00AC6D1A" w:rsidRDefault="00BE256C" w:rsidP="00BE256C">
      <w:pPr>
        <w:pStyle w:val="Plattetekst"/>
      </w:pPr>
    </w:p>
    <w:p w14:paraId="70AE666F" w14:textId="77777777" w:rsidR="00BE256C" w:rsidRPr="00AC6D1A" w:rsidRDefault="00BE256C" w:rsidP="00BE256C">
      <w:pPr>
        <w:pStyle w:val="Plattetekst"/>
      </w:pPr>
    </w:p>
    <w:p w14:paraId="6D9CA9B5" w14:textId="77777777" w:rsidR="00BE256C" w:rsidRPr="00AC6D1A" w:rsidRDefault="00BE256C" w:rsidP="00BE256C">
      <w:pPr>
        <w:pStyle w:val="Plattetekst"/>
      </w:pPr>
    </w:p>
    <w:p w14:paraId="2E27687C" w14:textId="77777777" w:rsidR="00BE256C" w:rsidRPr="00AC6D1A" w:rsidRDefault="00BE256C" w:rsidP="00BE256C">
      <w:pPr>
        <w:pStyle w:val="Plattetekst"/>
      </w:pPr>
    </w:p>
    <w:p w14:paraId="38E02DE5" w14:textId="77777777" w:rsidR="00BE256C" w:rsidRPr="00AC6D1A" w:rsidRDefault="00BE256C" w:rsidP="00BE256C">
      <w:pPr>
        <w:pStyle w:val="Plattetekst"/>
      </w:pPr>
    </w:p>
    <w:p w14:paraId="0B4D83A9" w14:textId="77777777" w:rsidR="00BE256C" w:rsidRPr="00AC6D1A" w:rsidRDefault="00BE256C" w:rsidP="00BE256C">
      <w:pPr>
        <w:pStyle w:val="Plattetekst"/>
      </w:pPr>
    </w:p>
    <w:p w14:paraId="37C0993A" w14:textId="77777777" w:rsidR="00BE256C" w:rsidRPr="00AC6D1A" w:rsidRDefault="00BE256C" w:rsidP="00BE256C">
      <w:pPr>
        <w:pStyle w:val="Plattetekst"/>
      </w:pPr>
    </w:p>
    <w:p w14:paraId="72C30DB3" w14:textId="77777777" w:rsidR="00BE256C" w:rsidRPr="00AC6D1A" w:rsidRDefault="00BE256C" w:rsidP="00BE256C">
      <w:pPr>
        <w:pStyle w:val="Plattetekst"/>
      </w:pPr>
    </w:p>
    <w:p w14:paraId="3FF17EBE" w14:textId="77777777" w:rsidR="00BE256C" w:rsidRPr="00AC6D1A" w:rsidRDefault="00BE256C" w:rsidP="00BE256C">
      <w:pPr>
        <w:pStyle w:val="Plattetekst"/>
      </w:pPr>
    </w:p>
    <w:p w14:paraId="2E981C76" w14:textId="77777777" w:rsidR="00BE256C" w:rsidRPr="00AC6D1A" w:rsidRDefault="00BE256C" w:rsidP="00BE256C">
      <w:pPr>
        <w:pStyle w:val="Plattetekst"/>
      </w:pPr>
    </w:p>
    <w:p w14:paraId="1C88A1C0" w14:textId="77777777" w:rsidR="00BE256C" w:rsidRPr="00AC6D1A" w:rsidRDefault="00BE256C" w:rsidP="00BE256C">
      <w:pPr>
        <w:pStyle w:val="Figure"/>
        <w:spacing w:before="120" w:after="120"/>
      </w:pPr>
      <w:bookmarkStart w:id="77" w:name="_Toc369984158"/>
      <w:r>
        <w:t xml:space="preserve">Overarching </w:t>
      </w:r>
      <w:r w:rsidRPr="00AC6D1A">
        <w:t>e-Navigation Architecture</w:t>
      </w:r>
      <w:r>
        <w:t xml:space="preserve"> showing the context of the Maritime Cloud and of applications</w:t>
      </w:r>
      <w:bookmarkEnd w:id="77"/>
    </w:p>
    <w:p w14:paraId="40B21625" w14:textId="77777777" w:rsidR="00BE256C" w:rsidRPr="00AC6D1A" w:rsidRDefault="00BE256C" w:rsidP="00BE256C">
      <w:pPr>
        <w:pStyle w:val="Plattetekst"/>
        <w:sectPr w:rsidR="00BE256C" w:rsidRPr="00AC6D1A" w:rsidSect="006E2FDD">
          <w:headerReference w:type="first" r:id="rId34"/>
          <w:footerReference w:type="first" r:id="rId35"/>
          <w:pgSz w:w="16838" w:h="11906" w:orient="landscape"/>
          <w:pgMar w:top="567" w:right="1134" w:bottom="567" w:left="1134" w:header="567" w:footer="567" w:gutter="0"/>
          <w:cols w:space="708"/>
          <w:titlePg/>
          <w:docGrid w:linePitch="360"/>
        </w:sectPr>
      </w:pPr>
    </w:p>
    <w:p w14:paraId="0B0869A7" w14:textId="77777777" w:rsidR="00BE256C" w:rsidRDefault="00BE256C" w:rsidP="00C46677">
      <w:pPr>
        <w:pStyle w:val="Kop3"/>
        <w:numPr>
          <w:ilvl w:val="2"/>
          <w:numId w:val="8"/>
        </w:numPr>
        <w:tabs>
          <w:tab w:val="clear" w:pos="720"/>
          <w:tab w:val="num" w:pos="992"/>
        </w:tabs>
        <w:ind w:left="992" w:hanging="992"/>
      </w:pPr>
      <w:bookmarkStart w:id="78" w:name="_Toc367957653"/>
      <w:bookmarkStart w:id="79" w:name="_Toc369984199"/>
      <w:bookmarkStart w:id="80" w:name="_Toc239754636"/>
      <w:bookmarkStart w:id="81" w:name="_Toc250019862"/>
      <w:r>
        <w:lastRenderedPageBreak/>
        <w:t>Information-flow-oriented graphical representation of the overarching e-Navigation architecture</w:t>
      </w:r>
      <w:bookmarkEnd w:id="78"/>
      <w:bookmarkEnd w:id="79"/>
    </w:p>
    <w:p w14:paraId="5CC9E7D5" w14:textId="77777777" w:rsidR="00BE256C" w:rsidRDefault="00BE256C" w:rsidP="00BE256C">
      <w:r>
        <w:fldChar w:fldCharType="begin"/>
      </w:r>
      <w:r>
        <w:instrText xml:space="preserve"> REF _Ref243015946 \r \h </w:instrText>
      </w:r>
      <w:r>
        <w:fldChar w:fldCharType="separate"/>
      </w:r>
      <w:r>
        <w:t>Figure 2</w:t>
      </w:r>
      <w:r>
        <w:fldChar w:fldCharType="end"/>
      </w:r>
      <w:r>
        <w:t xml:space="preserve"> above </w:t>
      </w:r>
      <w:r w:rsidRPr="00622187">
        <w:rPr>
          <w:lang w:eastAsia="de-DE"/>
        </w:rPr>
        <w:t xml:space="preserve">does not </w:t>
      </w:r>
      <w:r>
        <w:rPr>
          <w:lang w:eastAsia="de-DE"/>
        </w:rPr>
        <w:t xml:space="preserve">yet </w:t>
      </w:r>
      <w:r w:rsidRPr="00622187">
        <w:rPr>
          <w:lang w:eastAsia="de-DE"/>
        </w:rPr>
        <w:t>convey the full notion of the e-Navigation concept</w:t>
      </w:r>
      <w:r>
        <w:rPr>
          <w:lang w:eastAsia="de-DE"/>
        </w:rPr>
        <w:t>, however</w:t>
      </w:r>
      <w:r w:rsidRPr="00622187">
        <w:rPr>
          <w:lang w:eastAsia="de-DE"/>
        </w:rPr>
        <w:t xml:space="preserve">: </w:t>
      </w:r>
      <w:r w:rsidRPr="00622187">
        <w:t xml:space="preserve">When considering the e-Navigation architecture, one should think in terms of information/data flow, application interactions, and user interfaces, as explained above. It is </w:t>
      </w:r>
      <w:r w:rsidRPr="002F393E">
        <w:t>therefore necessary to refine that figure into an information/data flow oriented graphical representation.</w:t>
      </w:r>
    </w:p>
    <w:p w14:paraId="48CFD11C" w14:textId="77777777" w:rsidR="00BE256C" w:rsidRDefault="00BE256C" w:rsidP="00BE256C"/>
    <w:p w14:paraId="67960D3D" w14:textId="77777777" w:rsidR="00BE256C" w:rsidRDefault="00BE256C" w:rsidP="00BE256C">
      <w:r w:rsidRPr="003B6827">
        <w:fldChar w:fldCharType="begin"/>
      </w:r>
      <w:r w:rsidRPr="003B6827">
        <w:instrText xml:space="preserve"> REF _Ref243016308 \r \h  \* MERGEFORMAT </w:instrText>
      </w:r>
      <w:r w:rsidRPr="003B6827">
        <w:fldChar w:fldCharType="separate"/>
      </w:r>
      <w:r>
        <w:t>Figure 3</w:t>
      </w:r>
      <w:r w:rsidRPr="003B6827">
        <w:fldChar w:fldCharType="end"/>
      </w:r>
      <w:r w:rsidRPr="003B6827">
        <w:t xml:space="preserve"> shows </w:t>
      </w:r>
      <w:r>
        <w:t xml:space="preserve">the IMO recognized overarching </w:t>
      </w:r>
      <w:r w:rsidRPr="003B6827">
        <w:t>e-Navigation architecture while the structural details of both the technical shipboard and shore-based e-Navigation system architectures are not yet shown.</w:t>
      </w:r>
      <w:r>
        <w:t xml:space="preserve"> </w:t>
      </w:r>
      <w:r w:rsidRPr="002F393E">
        <w:t>This brings into focus the “operational service” level and the “</w:t>
      </w:r>
      <w:r>
        <w:t>f</w:t>
      </w:r>
      <w:r w:rsidRPr="002F393E">
        <w:t xml:space="preserve">unctional links </w:t>
      </w:r>
      <w:r>
        <w:t>used by</w:t>
      </w:r>
      <w:r w:rsidRPr="002F393E">
        <w:t xml:space="preserve"> </w:t>
      </w:r>
      <w:r>
        <w:t>t</w:t>
      </w:r>
      <w:r w:rsidRPr="002F393E">
        <w:t xml:space="preserve">echnical services” and the </w:t>
      </w:r>
      <w:r>
        <w:t>“P</w:t>
      </w:r>
      <w:r w:rsidRPr="002F393E">
        <w:t xml:space="preserve">hysical links </w:t>
      </w:r>
      <w:r>
        <w:t xml:space="preserve">used by technical services” </w:t>
      </w:r>
      <w:r w:rsidRPr="002F393E">
        <w:t>(which are still there of course).</w:t>
      </w:r>
    </w:p>
    <w:p w14:paraId="0286D6D9" w14:textId="77777777" w:rsidR="00BE256C" w:rsidRDefault="00BE256C" w:rsidP="00BE256C"/>
    <w:p w14:paraId="09ECF5B6" w14:textId="77777777" w:rsidR="00BE256C" w:rsidRDefault="00BE256C" w:rsidP="00BE256C">
      <w:pPr>
        <w:pStyle w:val="Plattetekst"/>
        <w:jc w:val="center"/>
      </w:pPr>
      <w:r w:rsidRPr="00C348E9">
        <w:t xml:space="preserve"> </w:t>
      </w:r>
      <w:r>
        <w:object w:dxaOrig="17706" w:dyaOrig="12115" w14:anchorId="51464819">
          <v:shape id="_x0000_i1026" type="#_x0000_t75" style="width:479.7pt;height:329.15pt" o:ole="">
            <v:imagedata r:id="rId36" o:title=""/>
          </v:shape>
          <o:OLEObject Type="Embed" ProgID="Visio.Drawing.11" ShapeID="_x0000_i1026" DrawAspect="Content" ObjectID="_1474974139" r:id="rId37"/>
        </w:object>
      </w:r>
    </w:p>
    <w:p w14:paraId="629B0768" w14:textId="77777777" w:rsidR="00BE256C" w:rsidRPr="00035D06" w:rsidRDefault="00BE256C" w:rsidP="00BE256C">
      <w:pPr>
        <w:ind w:left="720"/>
        <w:rPr>
          <w:sz w:val="18"/>
          <w:szCs w:val="18"/>
        </w:rPr>
      </w:pPr>
      <w:r w:rsidRPr="00C348E9">
        <w:rPr>
          <w:sz w:val="18"/>
          <w:szCs w:val="18"/>
        </w:rPr>
        <w:t xml:space="preserve">(From: IMO NAV57, WP.6, as referenced by IMO NAV57 report to MSC and </w:t>
      </w:r>
      <w:r>
        <w:rPr>
          <w:sz w:val="18"/>
          <w:szCs w:val="18"/>
        </w:rPr>
        <w:t xml:space="preserve">subsequently </w:t>
      </w:r>
      <w:r w:rsidRPr="00C348E9">
        <w:rPr>
          <w:sz w:val="18"/>
          <w:szCs w:val="18"/>
        </w:rPr>
        <w:t>endorsed by MSC)</w:t>
      </w:r>
    </w:p>
    <w:p w14:paraId="70780BC4" w14:textId="77777777" w:rsidR="00BE256C" w:rsidRPr="004F4B68" w:rsidRDefault="00BE256C" w:rsidP="00BE256C">
      <w:pPr>
        <w:pStyle w:val="Figure"/>
        <w:spacing w:before="120" w:after="120"/>
      </w:pPr>
      <w:bookmarkStart w:id="82" w:name="_Toc369984159"/>
      <w:bookmarkStart w:id="83" w:name="_Ref243015731"/>
      <w:bookmarkStart w:id="84" w:name="_Ref243016308"/>
      <w:r w:rsidRPr="004F4B68">
        <w:t xml:space="preserve">The </w:t>
      </w:r>
      <w:r>
        <w:t xml:space="preserve">overarching </w:t>
      </w:r>
      <w:r w:rsidRPr="004F4B68">
        <w:t>e-Navigation architecture</w:t>
      </w:r>
      <w:bookmarkEnd w:id="82"/>
      <w:r w:rsidRPr="004F4B68">
        <w:t xml:space="preserve"> </w:t>
      </w:r>
      <w:bookmarkEnd w:id="83"/>
      <w:bookmarkEnd w:id="84"/>
    </w:p>
    <w:p w14:paraId="48685DCE" w14:textId="77777777" w:rsidR="00BE256C" w:rsidRDefault="00BE256C" w:rsidP="00BE256C">
      <w:r w:rsidRPr="00C04095">
        <w:fldChar w:fldCharType="begin"/>
      </w:r>
      <w:r w:rsidRPr="00C04095">
        <w:instrText xml:space="preserve"> REF _Ref243015731 \r </w:instrText>
      </w:r>
      <w:r>
        <w:instrText xml:space="preserve"> \* MERGEFORMAT </w:instrText>
      </w:r>
      <w:r w:rsidRPr="00C04095">
        <w:fldChar w:fldCharType="separate"/>
      </w:r>
      <w:r>
        <w:t>Figure 3</w:t>
      </w:r>
      <w:r w:rsidRPr="00C04095">
        <w:fldChar w:fldCharType="end"/>
      </w:r>
      <w:r w:rsidRPr="00C04095">
        <w:t xml:space="preserve"> further develops </w:t>
      </w:r>
      <w:r w:rsidRPr="00C04095">
        <w:fldChar w:fldCharType="begin"/>
      </w:r>
      <w:r w:rsidRPr="00C04095">
        <w:instrText xml:space="preserve"> REF _Ref278447074 \r </w:instrText>
      </w:r>
      <w:r>
        <w:instrText xml:space="preserve"> \* MERGEFORMAT </w:instrText>
      </w:r>
      <w:r w:rsidRPr="00C04095">
        <w:fldChar w:fldCharType="separate"/>
      </w:r>
      <w:r>
        <w:t>Figure 2</w:t>
      </w:r>
      <w:r w:rsidRPr="00C04095">
        <w:fldChar w:fldCharType="end"/>
      </w:r>
      <w:r w:rsidRPr="00C04095">
        <w:t xml:space="preserve"> by </w:t>
      </w:r>
    </w:p>
    <w:p w14:paraId="66E38E90" w14:textId="77777777" w:rsidR="00BE256C" w:rsidRDefault="00BE256C" w:rsidP="00C46677">
      <w:pPr>
        <w:numPr>
          <w:ilvl w:val="0"/>
          <w:numId w:val="47"/>
        </w:numPr>
        <w:spacing w:after="120"/>
        <w:jc w:val="both"/>
      </w:pPr>
      <w:r>
        <w:t xml:space="preserve">mapping the fundamental distinction between information and data domains (compare </w:t>
      </w:r>
      <w:r w:rsidR="00472F2A">
        <w:fldChar w:fldCharType="begin"/>
      </w:r>
      <w:r w:rsidR="00472F2A">
        <w:instrText xml:space="preserve"> REF _Ref278446604 \r  \* MERGEFORMAT </w:instrText>
      </w:r>
      <w:r w:rsidR="00472F2A">
        <w:fldChar w:fldCharType="separate"/>
      </w:r>
      <w:r>
        <w:t>Table 1</w:t>
      </w:r>
      <w:r w:rsidR="00472F2A">
        <w:fldChar w:fldCharType="end"/>
      </w:r>
      <w:r>
        <w:t xml:space="preserve">) to the vertical axis, while mapping the distinction ship-board, shore-based and links in-between (compare </w:t>
      </w:r>
      <w:r w:rsidR="00472F2A">
        <w:fldChar w:fldCharType="begin"/>
      </w:r>
      <w:r w:rsidR="00472F2A">
        <w:instrText xml:space="preserve"> REF _Ref278446556 \r  \* MERGEFORMAT </w:instrText>
      </w:r>
      <w:r w:rsidR="00472F2A">
        <w:fldChar w:fldCharType="separate"/>
      </w:r>
      <w:r>
        <w:t>Figure 1</w:t>
      </w:r>
      <w:r w:rsidR="00472F2A">
        <w:fldChar w:fldCharType="end"/>
      </w:r>
      <w:r>
        <w:t>) to the horizontal axis;</w:t>
      </w:r>
    </w:p>
    <w:p w14:paraId="42E10547" w14:textId="77777777" w:rsidR="00BE256C" w:rsidRDefault="00BE256C" w:rsidP="00C46677">
      <w:pPr>
        <w:numPr>
          <w:ilvl w:val="0"/>
          <w:numId w:val="47"/>
        </w:numPr>
        <w:spacing w:after="120"/>
        <w:jc w:val="both"/>
      </w:pPr>
      <w:r>
        <w:t>explaining the relationship between the user requested information items, i.e. the stated information needs on the part of the users, on one hand and the “data provided in required format” by a Human-Machine-Interface in terms of a client-server-relationship;</w:t>
      </w:r>
    </w:p>
    <w:p w14:paraId="4D943BE6" w14:textId="77777777" w:rsidR="00BE256C" w:rsidRDefault="00BE256C" w:rsidP="00C46677">
      <w:pPr>
        <w:numPr>
          <w:ilvl w:val="0"/>
          <w:numId w:val="47"/>
        </w:numPr>
        <w:spacing w:after="120"/>
        <w:jc w:val="both"/>
      </w:pPr>
      <w:r>
        <w:t>putting the concepts of operational Services, technical Services as well as Functional and Physical Links into a hierarchical perspective: The operational services prompt technical services, which use or constitute Functional Links, which in turn use or constitute Physical Links;</w:t>
      </w:r>
    </w:p>
    <w:p w14:paraId="4ACACEDB" w14:textId="77777777" w:rsidR="00BE256C" w:rsidRDefault="00BE256C" w:rsidP="00C46677">
      <w:pPr>
        <w:numPr>
          <w:ilvl w:val="0"/>
          <w:numId w:val="47"/>
        </w:numPr>
        <w:spacing w:after="120"/>
        <w:jc w:val="both"/>
      </w:pPr>
      <w:r>
        <w:lastRenderedPageBreak/>
        <w:t>identifying the place of the IMO introduced concept of “Maritime Service Portfolio”. The “Maritime Service Portfolio” is the overlay sum of all operational and technical services provided to shipping at the boundary indicated. The concept of the “Maritime Service Portfolio” will be further described in a section below;</w:t>
      </w:r>
    </w:p>
    <w:p w14:paraId="616E7B67" w14:textId="77777777" w:rsidR="00BE256C" w:rsidRDefault="00BE256C" w:rsidP="00C46677">
      <w:pPr>
        <w:numPr>
          <w:ilvl w:val="0"/>
          <w:numId w:val="47"/>
        </w:numPr>
        <w:spacing w:after="120"/>
        <w:jc w:val="both"/>
      </w:pPr>
      <w:r>
        <w:t>unfolding the relationship of shore-to-shore data exchange.</w:t>
      </w:r>
      <w:r w:rsidRPr="00C04095">
        <w:t xml:space="preserve"> </w:t>
      </w:r>
    </w:p>
    <w:p w14:paraId="66810212" w14:textId="77777777" w:rsidR="00BE256C" w:rsidRDefault="00BE256C" w:rsidP="00BE256C">
      <w:pPr>
        <w:pStyle w:val="Plattetekst"/>
      </w:pPr>
      <w:r w:rsidRPr="00025E0F">
        <w:t xml:space="preserve">It should also be noted, that </w:t>
      </w:r>
      <w:r w:rsidRPr="003B6827">
        <w:fldChar w:fldCharType="begin"/>
      </w:r>
      <w:r w:rsidRPr="003B6827">
        <w:instrText xml:space="preserve"> REF _Ref243016308 \r \h  \* MERGEFORMAT </w:instrText>
      </w:r>
      <w:r w:rsidRPr="003B6827">
        <w:fldChar w:fldCharType="separate"/>
      </w:r>
      <w:r>
        <w:t>Figure 3</w:t>
      </w:r>
      <w:r w:rsidRPr="003B6827">
        <w:fldChar w:fldCharType="end"/>
      </w:r>
      <w:r w:rsidRPr="00025E0F">
        <w:t xml:space="preserve"> returns the usage of the term VTS completely to the operational realm.</w:t>
      </w:r>
      <w:r w:rsidRPr="00025E0F">
        <w:rPr>
          <w:rStyle w:val="Voetnootmarkering"/>
        </w:rPr>
        <w:footnoteReference w:id="6"/>
      </w:r>
    </w:p>
    <w:p w14:paraId="7E395CB4" w14:textId="77777777" w:rsidR="00BE256C" w:rsidRPr="00025E0F" w:rsidRDefault="00BE256C" w:rsidP="00BE256C">
      <w:pPr>
        <w:pStyle w:val="Plattetekst"/>
      </w:pPr>
      <w:r w:rsidRPr="00025E0F">
        <w:t xml:space="preserve">The following </w:t>
      </w:r>
      <w:r w:rsidRPr="00025E0F">
        <w:rPr>
          <w:i/>
        </w:rPr>
        <w:t>conclusions</w:t>
      </w:r>
      <w:r>
        <w:t xml:space="preserve"> can be drawn from </w:t>
      </w:r>
      <w:r w:rsidRPr="003B6827">
        <w:fldChar w:fldCharType="begin"/>
      </w:r>
      <w:r w:rsidRPr="003B6827">
        <w:instrText xml:space="preserve"> REF _Ref243016308 \r \h  \* MERGEFORMAT </w:instrText>
      </w:r>
      <w:r w:rsidRPr="003B6827">
        <w:fldChar w:fldCharType="separate"/>
      </w:r>
      <w:r>
        <w:t>Figure 3</w:t>
      </w:r>
      <w:r w:rsidRPr="003B6827">
        <w:fldChar w:fldCharType="end"/>
      </w:r>
      <w:r w:rsidRPr="00025E0F">
        <w:t>:</w:t>
      </w:r>
    </w:p>
    <w:p w14:paraId="79A6625E" w14:textId="77777777" w:rsidR="00BE256C" w:rsidRPr="00025E0F" w:rsidRDefault="00BE256C" w:rsidP="00C46677">
      <w:pPr>
        <w:numPr>
          <w:ilvl w:val="0"/>
          <w:numId w:val="47"/>
        </w:numPr>
        <w:spacing w:after="120"/>
        <w:jc w:val="both"/>
      </w:pPr>
      <w:r w:rsidRPr="00025E0F">
        <w:t>When designing and describing e-Navigation applications, they should be described as interactions between applications using the data flow concept:</w:t>
      </w:r>
    </w:p>
    <w:p w14:paraId="7F18AF73" w14:textId="77777777" w:rsidR="00BE256C" w:rsidRPr="00025E0F" w:rsidRDefault="00BE256C" w:rsidP="00BE256C">
      <w:pPr>
        <w:pStyle w:val="Bullet2"/>
        <w:tabs>
          <w:tab w:val="clear" w:pos="1701"/>
          <w:tab w:val="left" w:pos="1418"/>
        </w:tabs>
        <w:ind w:left="1560" w:hanging="360"/>
      </w:pPr>
      <w:r w:rsidRPr="00025E0F">
        <w:rPr>
          <w:i/>
        </w:rPr>
        <w:t xml:space="preserve">(Ultimate) sources of data </w:t>
      </w:r>
      <w:r w:rsidRPr="00025E0F">
        <w:t>should be identified together with the data objects</w:t>
      </w:r>
      <w:r w:rsidRPr="00025E0F">
        <w:rPr>
          <w:i/>
        </w:rPr>
        <w:t xml:space="preserve"> </w:t>
      </w:r>
      <w:r w:rsidRPr="00025E0F">
        <w:t>stemming from those sources, i.e. the</w:t>
      </w:r>
      <w:r w:rsidRPr="00025E0F">
        <w:rPr>
          <w:i/>
        </w:rPr>
        <w:t xml:space="preserve"> source data</w:t>
      </w:r>
      <w:r w:rsidRPr="00025E0F">
        <w:t>;</w:t>
      </w:r>
    </w:p>
    <w:p w14:paraId="710FBFFE" w14:textId="77777777" w:rsidR="00BE256C" w:rsidRPr="00025E0F" w:rsidRDefault="00BE256C" w:rsidP="00BE256C">
      <w:pPr>
        <w:pStyle w:val="Bullet2"/>
        <w:tabs>
          <w:tab w:val="clear" w:pos="1701"/>
          <w:tab w:val="left" w:pos="1418"/>
        </w:tabs>
        <w:ind w:left="1560" w:hanging="360"/>
      </w:pPr>
      <w:r w:rsidRPr="00025E0F">
        <w:t xml:space="preserve">Likewise, </w:t>
      </w:r>
      <w:r w:rsidRPr="00025E0F">
        <w:rPr>
          <w:i/>
        </w:rPr>
        <w:t>(ultimate) sinks for data</w:t>
      </w:r>
      <w:r w:rsidRPr="00025E0F">
        <w:t xml:space="preserve"> should be identified, together with the data objects required by a particular sink in the information flow, i.e. </w:t>
      </w:r>
      <w:r w:rsidRPr="00025E0F">
        <w:rPr>
          <w:i/>
        </w:rPr>
        <w:t>recipient data</w:t>
      </w:r>
      <w:r w:rsidRPr="00025E0F">
        <w:t>;</w:t>
      </w:r>
    </w:p>
    <w:p w14:paraId="04455ECD" w14:textId="77777777" w:rsidR="00BE256C" w:rsidRPr="00025E0F" w:rsidRDefault="00BE256C" w:rsidP="00BE256C">
      <w:pPr>
        <w:pStyle w:val="Bullet2"/>
        <w:tabs>
          <w:tab w:val="clear" w:pos="1701"/>
          <w:tab w:val="left" w:pos="1418"/>
        </w:tabs>
        <w:ind w:left="1560" w:hanging="360"/>
      </w:pPr>
      <w:r w:rsidRPr="00025E0F">
        <w:t xml:space="preserve">When there is </w:t>
      </w:r>
      <w:r w:rsidRPr="00025E0F">
        <w:rPr>
          <w:i/>
        </w:rPr>
        <w:t>intermediate processing of data objects involved</w:t>
      </w:r>
      <w:r w:rsidRPr="00025E0F">
        <w:t>, the appropriate algorithms should be stated;</w:t>
      </w:r>
    </w:p>
    <w:p w14:paraId="745284C2" w14:textId="77777777" w:rsidR="00BE256C" w:rsidRPr="00025E0F" w:rsidRDefault="00BE256C" w:rsidP="00BE256C">
      <w:pPr>
        <w:pStyle w:val="Bullet2"/>
        <w:tabs>
          <w:tab w:val="clear" w:pos="1701"/>
          <w:tab w:val="left" w:pos="1418"/>
        </w:tabs>
        <w:ind w:left="1560" w:hanging="360"/>
      </w:pPr>
      <w:r w:rsidRPr="00025E0F">
        <w:rPr>
          <w:i/>
        </w:rPr>
        <w:t>For all data objects</w:t>
      </w:r>
      <w:r w:rsidRPr="00025E0F">
        <w:t xml:space="preserve"> should be described their relevant </w:t>
      </w:r>
      <w:r w:rsidRPr="00025E0F">
        <w:rPr>
          <w:i/>
        </w:rPr>
        <w:t>attributes or properties</w:t>
      </w:r>
      <w:r w:rsidRPr="00025E0F">
        <w:t>, including their constraints (such as permissible min/max values).</w:t>
      </w:r>
    </w:p>
    <w:p w14:paraId="1CBBFFB7" w14:textId="77777777" w:rsidR="00BE256C" w:rsidRPr="00025E0F" w:rsidRDefault="00BE256C" w:rsidP="00C46677">
      <w:pPr>
        <w:numPr>
          <w:ilvl w:val="0"/>
          <w:numId w:val="47"/>
        </w:numPr>
        <w:spacing w:after="120"/>
        <w:jc w:val="both"/>
      </w:pPr>
      <w:r w:rsidRPr="003B6827">
        <w:fldChar w:fldCharType="begin"/>
      </w:r>
      <w:r w:rsidRPr="003B6827">
        <w:instrText xml:space="preserve"> REF _Ref243016308 \r \h  \* MERGEFORMAT </w:instrText>
      </w:r>
      <w:r w:rsidRPr="003B6827">
        <w:fldChar w:fldCharType="separate"/>
      </w:r>
      <w:r>
        <w:t>Figure 3</w:t>
      </w:r>
      <w:r w:rsidRPr="003B6827">
        <w:fldChar w:fldCharType="end"/>
      </w:r>
      <w:r w:rsidRPr="00025E0F">
        <w:t xml:space="preserve"> also represents a statement regarding the distribution of responsibilities between operational </w:t>
      </w:r>
      <w:r>
        <w:t>stakeholders</w:t>
      </w:r>
      <w:r w:rsidRPr="00025E0F">
        <w:t xml:space="preserve"> and engineers:</w:t>
      </w:r>
    </w:p>
    <w:p w14:paraId="734DBF0F" w14:textId="77777777" w:rsidR="00BE256C" w:rsidRPr="00025E0F" w:rsidRDefault="00BE256C" w:rsidP="00BE256C">
      <w:pPr>
        <w:pStyle w:val="Bullet2"/>
        <w:tabs>
          <w:tab w:val="clear" w:pos="1701"/>
          <w:tab w:val="left" w:pos="1418"/>
        </w:tabs>
        <w:ind w:left="1560" w:hanging="360"/>
      </w:pPr>
      <w:r w:rsidRPr="00025E0F">
        <w:rPr>
          <w:i/>
        </w:rPr>
        <w:t xml:space="preserve">Operational </w:t>
      </w:r>
      <w:r>
        <w:rPr>
          <w:i/>
        </w:rPr>
        <w:t>stakeholders</w:t>
      </w:r>
      <w:r w:rsidRPr="00025E0F">
        <w:t xml:space="preserve"> state their information needs and the format</w:t>
      </w:r>
      <w:r>
        <w:t xml:space="preserve"> </w:t>
      </w:r>
      <w:r w:rsidRPr="00025E0F">
        <w:t xml:space="preserve">at the user interfaces.  The operational </w:t>
      </w:r>
      <w:r>
        <w:t>stakeholders</w:t>
      </w:r>
      <w:r w:rsidRPr="00025E0F">
        <w:t xml:space="preserve"> should be continuously involved in the design and implementation process to ensure that their information needs and format requirements are met by the engineering process;</w:t>
      </w:r>
    </w:p>
    <w:p w14:paraId="08A78968" w14:textId="77777777" w:rsidR="00BE256C" w:rsidRPr="00025E0F" w:rsidRDefault="00BE256C" w:rsidP="00BE256C">
      <w:pPr>
        <w:pStyle w:val="Bullet2"/>
        <w:tabs>
          <w:tab w:val="clear" w:pos="1701"/>
          <w:tab w:val="left" w:pos="1418"/>
        </w:tabs>
        <w:ind w:left="1560" w:hanging="360"/>
      </w:pPr>
      <w:r w:rsidRPr="00025E0F">
        <w:rPr>
          <w:i/>
        </w:rPr>
        <w:t>Engineers</w:t>
      </w:r>
      <w:r w:rsidRPr="00025E0F">
        <w:t xml:space="preserve"> analyse these information needs and take into account the management goals, in particular considering the life-cycle-management aspects of any system or component.  The result of their analysis is </w:t>
      </w:r>
      <w:r w:rsidRPr="00025E0F">
        <w:rPr>
          <w:i/>
        </w:rPr>
        <w:t>an engineering-like representation</w:t>
      </w:r>
      <w:r w:rsidRPr="00025E0F">
        <w:t>;</w:t>
      </w:r>
    </w:p>
    <w:p w14:paraId="1E4EFE13" w14:textId="77777777" w:rsidR="00BE256C" w:rsidRPr="00025E0F" w:rsidRDefault="00BE256C" w:rsidP="00BE256C">
      <w:pPr>
        <w:pStyle w:val="Bullet2"/>
        <w:tabs>
          <w:tab w:val="clear" w:pos="1701"/>
          <w:tab w:val="left" w:pos="1418"/>
        </w:tabs>
        <w:ind w:left="1560" w:hanging="360"/>
      </w:pPr>
      <w:r w:rsidRPr="00025E0F">
        <w:t xml:space="preserve">This engineering-like representation constitutes a kind of Service Level Agreement (SLA) between the operational stakeholders and the engineers, i.e. a </w:t>
      </w:r>
      <w:r>
        <w:t>statement/promise regarding a service level that</w:t>
      </w:r>
      <w:r w:rsidRPr="00025E0F">
        <w:t xml:space="preserve"> a technical service </w:t>
      </w:r>
      <w:r>
        <w:t>delivers</w:t>
      </w:r>
      <w:r w:rsidRPr="00025E0F">
        <w:t>;</w:t>
      </w:r>
    </w:p>
    <w:p w14:paraId="5775E795" w14:textId="77777777" w:rsidR="00BE256C" w:rsidRPr="00025E0F" w:rsidRDefault="00BE256C" w:rsidP="00BE256C">
      <w:pPr>
        <w:pStyle w:val="Bullet2"/>
        <w:tabs>
          <w:tab w:val="clear" w:pos="1701"/>
          <w:tab w:val="left" w:pos="1418"/>
        </w:tabs>
        <w:ind w:left="1560" w:hanging="360"/>
      </w:pPr>
      <w:r w:rsidRPr="00025E0F">
        <w:rPr>
          <w:i/>
        </w:rPr>
        <w:t>Engineers</w:t>
      </w:r>
      <w:r w:rsidRPr="00025E0F">
        <w:t xml:space="preserve"> will eventually provide the appropriate technical Human-Machine-Interface</w:t>
      </w:r>
      <w:r>
        <w:t>(s)</w:t>
      </w:r>
      <w:r w:rsidRPr="00025E0F">
        <w:t xml:space="preserve"> (HMI), which fulfil</w:t>
      </w:r>
      <w:r>
        <w:t>(</w:t>
      </w:r>
      <w:r w:rsidRPr="00025E0F">
        <w:t>s</w:t>
      </w:r>
      <w:r>
        <w:t>)</w:t>
      </w:r>
      <w:r w:rsidRPr="00025E0F">
        <w:t xml:space="preserve"> the stated information needs and the stated format requirements;</w:t>
      </w:r>
    </w:p>
    <w:p w14:paraId="6142204F" w14:textId="77777777" w:rsidR="00BE256C" w:rsidRPr="00025E0F" w:rsidRDefault="00BE256C" w:rsidP="00BE256C">
      <w:pPr>
        <w:pStyle w:val="Bullet2"/>
        <w:tabs>
          <w:tab w:val="clear" w:pos="1701"/>
          <w:tab w:val="left" w:pos="1418"/>
        </w:tabs>
        <w:ind w:left="1560" w:hanging="360"/>
      </w:pPr>
      <w:r w:rsidRPr="00025E0F">
        <w:t xml:space="preserve">A </w:t>
      </w:r>
      <w:r w:rsidRPr="00025E0F">
        <w:rPr>
          <w:i/>
        </w:rPr>
        <w:t xml:space="preserve">Human-Machine-Interface (HMI) </w:t>
      </w:r>
      <w:r w:rsidRPr="00025E0F">
        <w:t xml:space="preserve">can be any kind of appropriate combination of displays, keyboards, voice interfaces (microphone / loudspeaker), and other human interaction devices.  The suite of those devices at one operational working position is called the </w:t>
      </w:r>
      <w:r w:rsidRPr="00025E0F">
        <w:rPr>
          <w:i/>
        </w:rPr>
        <w:t>Operational Presentation Surface (OPS)</w:t>
      </w:r>
      <w:r w:rsidRPr="00025E0F">
        <w:t>;</w:t>
      </w:r>
    </w:p>
    <w:p w14:paraId="40DE6718" w14:textId="77777777" w:rsidR="00BE256C" w:rsidRDefault="00BE256C" w:rsidP="00BE256C">
      <w:pPr>
        <w:pStyle w:val="Bullet2"/>
        <w:tabs>
          <w:tab w:val="clear" w:pos="1701"/>
          <w:tab w:val="left" w:pos="1418"/>
        </w:tabs>
        <w:ind w:left="1560" w:hanging="360"/>
      </w:pPr>
      <w:r w:rsidRPr="00025E0F">
        <w:t xml:space="preserve">The distribution of responsibilities is reflected in an </w:t>
      </w:r>
      <w:r w:rsidRPr="00025E0F">
        <w:rPr>
          <w:i/>
        </w:rPr>
        <w:t>appropriate documentation frame</w:t>
      </w:r>
      <w:r w:rsidRPr="00944F5B">
        <w:rPr>
          <w:i/>
        </w:rPr>
        <w:t xml:space="preserve">work. </w:t>
      </w:r>
      <w:r w:rsidRPr="00944F5B">
        <w:t xml:space="preserve">This </w:t>
      </w:r>
      <w:r w:rsidRPr="00944F5B">
        <w:rPr>
          <w:i/>
        </w:rPr>
        <w:t xml:space="preserve">engineering-like representation </w:t>
      </w:r>
      <w:r w:rsidRPr="00944F5B">
        <w:t xml:space="preserve">is </w:t>
      </w:r>
      <w:r>
        <w:t>contained</w:t>
      </w:r>
      <w:r w:rsidRPr="00944F5B">
        <w:t xml:space="preserve"> in </w:t>
      </w:r>
      <w:r>
        <w:t>several</w:t>
      </w:r>
      <w:r w:rsidRPr="00944F5B">
        <w:t xml:space="preserve"> documents</w:t>
      </w:r>
      <w:r>
        <w:t xml:space="preserve"> which are orderly arranged in an appropriate documentation framework that reflects the e-Navigation </w:t>
      </w:r>
      <w:commentRangeStart w:id="85"/>
      <w:r>
        <w:t>paradigm</w:t>
      </w:r>
      <w:commentRangeEnd w:id="85"/>
      <w:r>
        <w:rPr>
          <w:rStyle w:val="Verwijzingopmerking"/>
          <w:lang w:eastAsia="de-DE"/>
        </w:rPr>
        <w:commentReference w:id="85"/>
      </w:r>
      <w:r w:rsidRPr="00944F5B">
        <w:t>.</w:t>
      </w:r>
    </w:p>
    <w:p w14:paraId="2F25C8E1" w14:textId="77777777" w:rsidR="00BE256C" w:rsidRDefault="00BE256C" w:rsidP="00C46677">
      <w:pPr>
        <w:numPr>
          <w:ilvl w:val="0"/>
          <w:numId w:val="47"/>
        </w:numPr>
        <w:spacing w:after="120"/>
        <w:jc w:val="both"/>
      </w:pPr>
      <w:r>
        <w:t xml:space="preserve">The Common Maritime Data Structure (CMDS) spans the whole of the horizontal axis, i.e. it applies to the ship, shore and link parts of the overarching e-Navigation architecture. It is </w:t>
      </w:r>
      <w:r>
        <w:lastRenderedPageBreak/>
        <w:t xml:space="preserve">completely confined to the data domain in the vertical axis, however, as the name implies. There is a further description in a section below; </w:t>
      </w:r>
    </w:p>
    <w:p w14:paraId="57982C50" w14:textId="77777777" w:rsidR="00BE256C" w:rsidRDefault="00BE256C" w:rsidP="00C46677">
      <w:pPr>
        <w:numPr>
          <w:ilvl w:val="0"/>
          <w:numId w:val="47"/>
        </w:numPr>
        <w:spacing w:after="120"/>
        <w:jc w:val="both"/>
      </w:pPr>
      <w:r>
        <w:t xml:space="preserve">The World Wide Radionavigation System (WWRNS) likewise affects many if not all technical components of both the shipboard and the shore-side regarding PNT, thus rendering it confined to the data domain. The dependency on the WWRNS will be further explored in a section at the end of this Annex. </w:t>
      </w:r>
    </w:p>
    <w:p w14:paraId="03E8EB55" w14:textId="77777777" w:rsidR="00BE256C" w:rsidRDefault="00BE256C" w:rsidP="00C46677">
      <w:pPr>
        <w:pStyle w:val="Kop3"/>
        <w:numPr>
          <w:ilvl w:val="2"/>
          <w:numId w:val="8"/>
        </w:numPr>
        <w:tabs>
          <w:tab w:val="clear" w:pos="720"/>
          <w:tab w:val="num" w:pos="992"/>
        </w:tabs>
        <w:ind w:left="992" w:hanging="992"/>
      </w:pPr>
      <w:bookmarkStart w:id="86" w:name="_Toc367957654"/>
      <w:bookmarkStart w:id="87" w:name="_Toc369984200"/>
      <w:bookmarkEnd w:id="80"/>
      <w:bookmarkEnd w:id="81"/>
      <w:r>
        <w:t>The IMO governed Common Maritime Data Structure (CMDS) at the core of e-Navigation</w:t>
      </w:r>
      <w:bookmarkEnd w:id="86"/>
      <w:bookmarkEnd w:id="87"/>
    </w:p>
    <w:p w14:paraId="1998CF6F" w14:textId="77777777" w:rsidR="00BE256C" w:rsidRDefault="00BE256C" w:rsidP="00BE256C">
      <w:pPr>
        <w:rPr>
          <w:lang w:eastAsia="de-DE"/>
        </w:rPr>
      </w:pPr>
      <w:r>
        <w:rPr>
          <w:lang w:eastAsia="de-DE"/>
        </w:rPr>
        <w:t xml:space="preserve">IMO has identified a </w:t>
      </w:r>
      <w:r w:rsidRPr="0034095F">
        <w:rPr>
          <w:lang w:eastAsia="de-DE"/>
        </w:rPr>
        <w:t>“common data structure” at the core of e-Navigation, to be governed by IMO (compare</w:t>
      </w:r>
      <w:r>
        <w:rPr>
          <w:lang w:eastAsia="de-DE"/>
        </w:rPr>
        <w:t xml:space="preserve"> Figures </w:t>
      </w:r>
      <w:commentRangeStart w:id="88"/>
      <w:r>
        <w:rPr>
          <w:lang w:eastAsia="de-DE"/>
        </w:rPr>
        <w:t>above</w:t>
      </w:r>
      <w:commentRangeEnd w:id="88"/>
      <w:r>
        <w:rPr>
          <w:rStyle w:val="Verwijzingopmerking"/>
          <w:lang w:eastAsia="de-DE"/>
        </w:rPr>
        <w:commentReference w:id="88"/>
      </w:r>
      <w:r w:rsidRPr="0034095F">
        <w:rPr>
          <w:lang w:eastAsia="de-DE"/>
        </w:rPr>
        <w:t>).</w:t>
      </w:r>
      <w:r>
        <w:rPr>
          <w:lang w:eastAsia="de-DE"/>
        </w:rPr>
        <w:t xml:space="preserve"> The scope of this “common data structure” is confined to the maritime domain, hence Common Maritime Data Structure (CMDS). Hence, the CMDS will serve as a common reference for all implementers and thereby accommodate for a certain of harmonization. </w:t>
      </w:r>
    </w:p>
    <w:p w14:paraId="165A879B" w14:textId="77777777" w:rsidR="00BE256C" w:rsidRPr="00AC6D1A" w:rsidRDefault="00BE256C" w:rsidP="00BE256C">
      <w:pPr>
        <w:pStyle w:val="Plattetekst"/>
      </w:pPr>
      <w:r>
        <w:t>T</w:t>
      </w:r>
      <w:r w:rsidRPr="00AC6D1A">
        <w:t>he</w:t>
      </w:r>
      <w:r>
        <w:t xml:space="preserve"> functional relationships of the </w:t>
      </w:r>
      <w:r>
        <w:rPr>
          <w:i/>
        </w:rPr>
        <w:t>Common Maritime Data Structure</w:t>
      </w:r>
      <w:r w:rsidRPr="00AC6D1A">
        <w:t xml:space="preserve"> are introduced</w:t>
      </w:r>
      <w:r w:rsidRPr="00B50A08">
        <w:t xml:space="preserve"> </w:t>
      </w:r>
      <w:r>
        <w:t>i</w:t>
      </w:r>
      <w:r w:rsidRPr="00AC6D1A">
        <w:t xml:space="preserve">n </w:t>
      </w:r>
      <w:r w:rsidRPr="00C570B5">
        <w:fldChar w:fldCharType="begin"/>
      </w:r>
      <w:r w:rsidRPr="00C570B5">
        <w:instrText xml:space="preserve"> REF  _Ref243016146 \h \n \r </w:instrText>
      </w:r>
      <w:r>
        <w:instrText xml:space="preserve"> \* MERGEFORMAT </w:instrText>
      </w:r>
      <w:r w:rsidRPr="00C570B5">
        <w:fldChar w:fldCharType="separate"/>
      </w:r>
      <w:r>
        <w:t>Figure 4</w:t>
      </w:r>
      <w:r w:rsidRPr="00C570B5">
        <w:fldChar w:fldCharType="end"/>
      </w:r>
      <w:r>
        <w:t>:</w:t>
      </w:r>
    </w:p>
    <w:p w14:paraId="2A10F437" w14:textId="77777777" w:rsidR="00BE256C" w:rsidRPr="008940E6" w:rsidRDefault="00BE256C" w:rsidP="00C46677">
      <w:pPr>
        <w:pStyle w:val="List1"/>
        <w:numPr>
          <w:ilvl w:val="0"/>
          <w:numId w:val="18"/>
        </w:numPr>
      </w:pPr>
      <w:r w:rsidRPr="008940E6">
        <w:t>The CMDS can represent any maritime entity, can be extended by the addition of new entities, and is accessible to any stakeholder or implementer.</w:t>
      </w:r>
    </w:p>
    <w:p w14:paraId="6775B094" w14:textId="77777777" w:rsidR="00BE256C" w:rsidRPr="0034095F" w:rsidRDefault="00BE256C" w:rsidP="00C46677">
      <w:pPr>
        <w:pStyle w:val="List1"/>
        <w:numPr>
          <w:ilvl w:val="0"/>
          <w:numId w:val="18"/>
        </w:numPr>
      </w:pPr>
      <w:r w:rsidRPr="0034095F">
        <w:t xml:space="preserve">The CMDS is an abstract representation of parts of the maritime domain.  Specifically, it represents the entities and relationships among the entities that exist in this domain but does not represent processes.  The purpose of a data model is to give engineers a common understanding of the entities and relationships and thereby allows for harmonization. The CMDS will contain some degree of data modelling. </w:t>
      </w:r>
    </w:p>
    <w:p w14:paraId="29040C5D" w14:textId="77777777" w:rsidR="00BE256C" w:rsidRPr="0034095F" w:rsidRDefault="00BE256C" w:rsidP="00C46677">
      <w:pPr>
        <w:pStyle w:val="List1"/>
        <w:numPr>
          <w:ilvl w:val="0"/>
          <w:numId w:val="33"/>
        </w:numPr>
      </w:pPr>
      <w:r w:rsidRPr="0034095F">
        <w:t xml:space="preserve">The CMDS is neither a database nor an interface.  The CMDS contains no details about physical representation of the entities within it.  However, the CMDS can be used to guide the development of databases and interfaces, which are the physical representations of entities.  </w:t>
      </w:r>
    </w:p>
    <w:p w14:paraId="1B5B0329" w14:textId="77777777" w:rsidR="00BE256C" w:rsidRPr="0034095F" w:rsidRDefault="00BE256C" w:rsidP="00C46677">
      <w:pPr>
        <w:pStyle w:val="List1"/>
        <w:numPr>
          <w:ilvl w:val="0"/>
          <w:numId w:val="33"/>
        </w:numPr>
      </w:pPr>
      <w:r w:rsidRPr="0034095F">
        <w:t>The CMDS is flexible and extendable for meeting future requirements.  New entities can be added by any stakeholder through a process known as registration.  Once registered, an entity is available to all stakeholders; there is open, public access. The CMDS is modular, and its subsets may be independently referenced.</w:t>
      </w:r>
    </w:p>
    <w:p w14:paraId="0D94F84A" w14:textId="77777777" w:rsidR="00BE256C" w:rsidRDefault="00BE256C" w:rsidP="00BE256C">
      <w:r w:rsidRPr="00C570B5">
        <w:fldChar w:fldCharType="begin"/>
      </w:r>
      <w:r w:rsidRPr="00C570B5">
        <w:instrText xml:space="preserve"> REF  _Ref243016146 \h \n \r </w:instrText>
      </w:r>
      <w:r>
        <w:instrText xml:space="preserve"> \* MERGEFORMAT </w:instrText>
      </w:r>
      <w:r w:rsidRPr="00C570B5">
        <w:fldChar w:fldCharType="separate"/>
      </w:r>
      <w:r>
        <w:t>Figure 4</w:t>
      </w:r>
      <w:r w:rsidRPr="00C570B5">
        <w:fldChar w:fldCharType="end"/>
      </w:r>
      <w:r w:rsidRPr="00AC6D1A">
        <w:t xml:space="preserve"> illustrates how the </w:t>
      </w:r>
      <w:r>
        <w:t>CMDS</w:t>
      </w:r>
      <w:r w:rsidRPr="00AC6D1A">
        <w:t xml:space="preserve"> will be created </w:t>
      </w:r>
      <w:r w:rsidRPr="00AC6D1A">
        <w:rPr>
          <w:i/>
        </w:rPr>
        <w:t>– based on user requirements –</w:t>
      </w:r>
      <w:r w:rsidRPr="00AC6D1A">
        <w:t xml:space="preserve"> and how it will influence the components of the e-Navigation architecture when used by (software) engineers.</w:t>
      </w:r>
      <w:r>
        <w:rPr>
          <w:rStyle w:val="Voetnootmarkering"/>
        </w:rPr>
        <w:footnoteReference w:id="7"/>
      </w:r>
    </w:p>
    <w:p w14:paraId="2705F1CC" w14:textId="77777777" w:rsidR="00BE256C" w:rsidRDefault="00472F2A" w:rsidP="00BE256C">
      <w:r>
        <w:pict w14:anchorId="525A4CB1">
          <v:group id="_x0000_s1044" style="width:429.75pt;height:177.75pt;mso-position-horizontal-relative:char;mso-position-vertical-relative:line" coordorigin="1461,3442" coordsize="8595,3555">
            <v:rect id="_x0000_s1045" style="position:absolute;left:4881;top:3622;width:1620;height:2160">
              <v:textbox style="mso-next-textbox:#_x0000_s1045">
                <w:txbxContent>
                  <w:p w14:paraId="7B15EBF6" w14:textId="77777777" w:rsidR="00BE256C" w:rsidRDefault="00BE256C" w:rsidP="00BE256C">
                    <w:r>
                      <w:t xml:space="preserve">IMO </w:t>
                    </w:r>
                    <w:r>
                      <w:br/>
                      <w:t xml:space="preserve">governed </w:t>
                    </w:r>
                    <w:r>
                      <w:br/>
                    </w:r>
                    <w:r w:rsidRPr="00CE635C">
                      <w:rPr>
                        <w:b/>
                      </w:rPr>
                      <w:t>Common Maritime Data Structure (CMDS)</w:t>
                    </w:r>
                  </w:p>
                </w:txbxContent>
              </v:textbox>
            </v:rect>
            <v:oval id="_x0000_s1046" style="position:absolute;left:1571;top:4612;width:3190;height:1440">
              <v:textbox style="mso-next-textbox:#_x0000_s1046">
                <w:txbxContent>
                  <w:p w14:paraId="07F6BF11" w14:textId="77777777" w:rsidR="00BE256C" w:rsidRPr="001C75CF" w:rsidRDefault="00BE256C" w:rsidP="00BE256C">
                    <w:pPr>
                      <w:jc w:val="center"/>
                      <w:rPr>
                        <w:sz w:val="20"/>
                      </w:rPr>
                    </w:pPr>
                    <w:r w:rsidRPr="001C75CF">
                      <w:rPr>
                        <w:sz w:val="20"/>
                      </w:rPr>
                      <w:t>Ship</w:t>
                    </w:r>
                  </w:p>
                  <w:p w14:paraId="200CA67A" w14:textId="77777777" w:rsidR="00BE256C" w:rsidRPr="001C75CF" w:rsidRDefault="00BE256C" w:rsidP="00BE256C">
                    <w:pPr>
                      <w:jc w:val="center"/>
                      <w:rPr>
                        <w:sz w:val="20"/>
                      </w:rPr>
                    </w:pPr>
                    <w:r>
                      <w:rPr>
                        <w:sz w:val="20"/>
                      </w:rPr>
                      <w:t>t</w:t>
                    </w:r>
                    <w:r w:rsidRPr="001C75CF">
                      <w:rPr>
                        <w:sz w:val="20"/>
                      </w:rPr>
                      <w:t xml:space="preserve">echnology environment harmonized for </w:t>
                    </w:r>
                    <w:r>
                      <w:rPr>
                        <w:sz w:val="20"/>
                      </w:rPr>
                      <w:t>e-Navigation</w:t>
                    </w:r>
                  </w:p>
                </w:txbxContent>
              </v:textbox>
            </v:oval>
            <v:oval id="_x0000_s1047" style="position:absolute;left:6681;top:4732;width:2920;height:1185">
              <v:textbox style="mso-next-textbox:#_x0000_s1047">
                <w:txbxContent>
                  <w:p w14:paraId="6975A56B" w14:textId="77777777" w:rsidR="00BE256C" w:rsidRPr="001C75CF" w:rsidRDefault="00BE256C" w:rsidP="00BE256C">
                    <w:pPr>
                      <w:jc w:val="center"/>
                      <w:rPr>
                        <w:sz w:val="20"/>
                      </w:rPr>
                    </w:pPr>
                    <w:r w:rsidRPr="001C75CF">
                      <w:rPr>
                        <w:sz w:val="20"/>
                      </w:rPr>
                      <w:t xml:space="preserve">Shore-based </w:t>
                    </w:r>
                    <w:r>
                      <w:rPr>
                        <w:sz w:val="20"/>
                      </w:rPr>
                      <w:br/>
                    </w:r>
                    <w:r w:rsidRPr="001C75CF">
                      <w:rPr>
                        <w:sz w:val="20"/>
                      </w:rPr>
                      <w:t>system</w:t>
                    </w:r>
                    <w:r>
                      <w:rPr>
                        <w:sz w:val="20"/>
                      </w:rPr>
                      <w:t>s</w:t>
                    </w:r>
                    <w:r w:rsidRPr="001C75CF">
                      <w:rPr>
                        <w:sz w:val="20"/>
                      </w:rPr>
                      <w:t xml:space="preserve"> harmonized for e-Navigation</w:t>
                    </w:r>
                  </w:p>
                </w:txbxContent>
              </v:textbox>
            </v:oval>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_x0000_s1048" type="#_x0000_t13" style="position:absolute;left:6501;top:5062;width:540;height:540"/>
            <v:shapetype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_x0000_s1049" type="#_x0000_t66" style="position:absolute;left:4321;top:5062;width:740;height:540"/>
            <v:shape id="_x0000_s1050" type="#_x0000_t75" style="position:absolute;left:1461;top:3442;width:349;height:1058">
              <v:imagedata r:id="rId28" o:title=""/>
            </v:shape>
            <v:shape id="_x0000_s1051" type="#_x0000_t75" style="position:absolute;left:9707;top:3487;width:349;height:1058">
              <v:imagedata r:id="rId28" o:title=""/>
            </v:shape>
            <v:shapetype id="_x0000_t93" coordsize="21600,21600" o:spt="93" adj="16200,5400" path="m@0,l@0@1,3375@1,3375@2@0@2@0,21600,21600,10800xem1350@1l1350@2,2700@2,2700@1xem0@1l0@2,675@2,675@1xe">
              <v:stroke joinstyle="miter"/>
              <v:formulas>
                <v:f eqn="val #0"/>
                <v:f eqn="val #1"/>
                <v:f eqn="sum height 0 #1"/>
                <v:f eqn="sum 10800 0 #1"/>
                <v:f eqn="sum width 0 #0"/>
                <v:f eqn="prod @4 @3 10800"/>
                <v:f eqn="sum width 0 @5"/>
              </v:formulas>
              <v:path o:connecttype="custom" o:connectlocs="@0,0;0,10800;@0,21600;21600,10800" o:connectangles="270,180,90,0" textboxrect="3375,@1,@6,@2"/>
              <v:handles>
                <v:h position="#0,#1" xrange="3375,21600" yrange="0,10800"/>
              </v:handles>
            </v:shapetype>
            <v:shape id="_x0000_s1052" type="#_x0000_t93" style="position:absolute;left:1821;top:3442;width:3060;height:720">
              <v:textbox style="mso-next-textbox:#_x0000_s1052">
                <w:txbxContent>
                  <w:p w14:paraId="028131DC" w14:textId="77777777" w:rsidR="00BE256C" w:rsidRPr="003116ED" w:rsidRDefault="00BE256C" w:rsidP="00BE256C">
                    <w:pPr>
                      <w:tabs>
                        <w:tab w:val="left" w:pos="1080"/>
                      </w:tabs>
                      <w:rPr>
                        <w:sz w:val="18"/>
                        <w:szCs w:val="18"/>
                      </w:rPr>
                    </w:pPr>
                    <w:r w:rsidRPr="003116ED">
                      <w:rPr>
                        <w:sz w:val="18"/>
                        <w:szCs w:val="18"/>
                      </w:rPr>
                      <w:t>User requirements</w:t>
                    </w:r>
                  </w:p>
                </w:txbxContent>
              </v:textbox>
            </v:shape>
            <v:shape id="_x0000_s1053" type="#_x0000_t93" style="position:absolute;left:6501;top:3442;width:3120;height:660;rotation:180">
              <v:textbox style="mso-next-textbox:#_x0000_s1053">
                <w:txbxContent>
                  <w:p w14:paraId="2B1BE26F" w14:textId="77777777" w:rsidR="00BE256C" w:rsidRPr="003116ED" w:rsidRDefault="00BE256C" w:rsidP="00BE256C">
                    <w:pPr>
                      <w:rPr>
                        <w:sz w:val="20"/>
                      </w:rPr>
                    </w:pPr>
                    <w:r w:rsidRPr="003116ED">
                      <w:rPr>
                        <w:sz w:val="20"/>
                      </w:rPr>
                      <w:t>User requirements</w:t>
                    </w:r>
                  </w:p>
                </w:txbxContent>
              </v:textbox>
            </v:shape>
            <v:shape id="_x0000_s1054" type="#_x0000_t93" style="position:absolute;left:6501;top:3982;width:3195;height:540">
              <v:textbox style="mso-next-textbox:#_x0000_s1054">
                <w:txbxContent>
                  <w:p w14:paraId="623D3770" w14:textId="77777777" w:rsidR="00BE256C" w:rsidRPr="00FA68AF" w:rsidRDefault="00BE256C" w:rsidP="00BE256C">
                    <w:pPr>
                      <w:rPr>
                        <w:sz w:val="16"/>
                        <w:szCs w:val="16"/>
                      </w:rPr>
                    </w:pPr>
                    <w:r w:rsidRPr="00FA68AF">
                      <w:rPr>
                        <w:sz w:val="16"/>
                        <w:szCs w:val="16"/>
                      </w:rPr>
                      <w:t>Templates + methodology</w:t>
                    </w:r>
                  </w:p>
                </w:txbxContent>
              </v:textbox>
            </v:shape>
            <v:shape id="_x0000_s1055" type="#_x0000_t93" style="position:absolute;left:1821;top:3982;width:3060;height:540;rotation:180">
              <v:textbox style="mso-next-textbox:#_x0000_s1055">
                <w:txbxContent>
                  <w:p w14:paraId="381D6FE5" w14:textId="77777777" w:rsidR="00BE256C" w:rsidRPr="00FA68AF" w:rsidRDefault="00BE256C" w:rsidP="00BE256C">
                    <w:pPr>
                      <w:rPr>
                        <w:sz w:val="16"/>
                        <w:szCs w:val="16"/>
                      </w:rPr>
                    </w:pPr>
                    <w:r w:rsidRPr="00FA68AF">
                      <w:rPr>
                        <w:sz w:val="16"/>
                        <w:szCs w:val="16"/>
                      </w:rPr>
                      <w:t>Templates + methodology</w:t>
                    </w:r>
                  </w:p>
                </w:txbxContent>
              </v:textbox>
            </v:shape>
            <v:oval id="_x0000_s1056" style="position:absolute;left:4227;top:6097;width:3060;height:900">
              <v:textbox style="mso-next-textbox:#_x0000_s1056">
                <w:txbxContent>
                  <w:p w14:paraId="1784E05D" w14:textId="77777777" w:rsidR="00BE256C" w:rsidRPr="001C75CF" w:rsidRDefault="00BE256C" w:rsidP="00BE256C">
                    <w:pPr>
                      <w:jc w:val="center"/>
                      <w:rPr>
                        <w:sz w:val="20"/>
                      </w:rPr>
                    </w:pPr>
                    <w:r w:rsidRPr="001C75CF">
                      <w:rPr>
                        <w:sz w:val="20"/>
                      </w:rPr>
                      <w:t xml:space="preserve">Encoding for </w:t>
                    </w:r>
                    <w:r w:rsidRPr="001C75CF">
                      <w:rPr>
                        <w:sz w:val="20"/>
                      </w:rPr>
                      <w:br/>
                      <w:t>Physical Links</w:t>
                    </w:r>
                  </w:p>
                </w:txbxContent>
              </v:textbox>
            </v:oval>
            <v:shape id="_x0000_s1057" type="#_x0000_t67" style="position:absolute;left:5420;top:5602;width:722;height:540"/>
            <w10:anchorlock/>
          </v:group>
          <o:OLEObject Type="Embed" ProgID="Unknown" ShapeID="_x0000_s1050" DrawAspect="Content" ObjectID="_1474974154" r:id="rId38"/>
          <o:OLEObject Type="Embed" ProgID="Unknown" ShapeID="_x0000_s1051" DrawAspect="Content" ObjectID="_1474974155" r:id="rId39"/>
        </w:pict>
      </w:r>
    </w:p>
    <w:p w14:paraId="2A19DA74" w14:textId="77777777" w:rsidR="00BE256C" w:rsidRPr="00035D06" w:rsidRDefault="00BE256C" w:rsidP="00BE256C">
      <w:pPr>
        <w:rPr>
          <w:sz w:val="18"/>
          <w:szCs w:val="18"/>
        </w:rPr>
      </w:pPr>
      <w:bookmarkStart w:id="89" w:name="_Ref243016146"/>
      <w:r w:rsidRPr="00C348E9">
        <w:rPr>
          <w:sz w:val="18"/>
          <w:szCs w:val="18"/>
        </w:rPr>
        <w:t xml:space="preserve">(From: IMO NAV57, WP.6, as referenced by IMO NAV57 report to MSC and </w:t>
      </w:r>
      <w:r>
        <w:rPr>
          <w:sz w:val="18"/>
          <w:szCs w:val="18"/>
        </w:rPr>
        <w:t xml:space="preserve">subsequently </w:t>
      </w:r>
      <w:r w:rsidRPr="00C348E9">
        <w:rPr>
          <w:sz w:val="18"/>
          <w:szCs w:val="18"/>
        </w:rPr>
        <w:t>endorsed by MSC)</w:t>
      </w:r>
    </w:p>
    <w:p w14:paraId="3CDE6896" w14:textId="77777777" w:rsidR="00BE256C" w:rsidRDefault="00BE256C" w:rsidP="00BE256C">
      <w:pPr>
        <w:pStyle w:val="Figure"/>
        <w:spacing w:before="120" w:after="120"/>
      </w:pPr>
      <w:bookmarkStart w:id="90" w:name="_Toc369984160"/>
      <w:r>
        <w:t xml:space="preserve">Scope and Impact of the </w:t>
      </w:r>
      <w:bookmarkEnd w:id="89"/>
      <w:r>
        <w:t>IMO governed Common Maritime Data Structure</w:t>
      </w:r>
      <w:bookmarkEnd w:id="90"/>
    </w:p>
    <w:p w14:paraId="3B5F112B" w14:textId="77777777" w:rsidR="00BE256C" w:rsidRDefault="00BE256C" w:rsidP="00BE256C"/>
    <w:p w14:paraId="49226DD2" w14:textId="77777777" w:rsidR="00BE256C" w:rsidRDefault="00BE256C" w:rsidP="00BE256C">
      <w:r w:rsidRPr="00C570B5">
        <w:fldChar w:fldCharType="begin"/>
      </w:r>
      <w:r w:rsidRPr="00C570B5">
        <w:instrText xml:space="preserve"> REF  _Ref243016146 \h \n \r </w:instrText>
      </w:r>
      <w:r>
        <w:instrText xml:space="preserve"> \* MERGEFORMAT </w:instrText>
      </w:r>
      <w:r w:rsidRPr="00C570B5">
        <w:fldChar w:fldCharType="separate"/>
      </w:r>
      <w:r>
        <w:t>Figure 4</w:t>
      </w:r>
      <w:r w:rsidRPr="00C570B5">
        <w:fldChar w:fldCharType="end"/>
      </w:r>
      <w:r w:rsidRPr="00AC6D1A">
        <w:t xml:space="preserve"> </w:t>
      </w:r>
      <w:r>
        <w:t xml:space="preserve">also </w:t>
      </w:r>
      <w:r w:rsidRPr="00AC6D1A">
        <w:t>illustrates</w:t>
      </w:r>
      <w:r>
        <w:t xml:space="preserve"> the impact of the IMO governed Common Maritime Data Structure on </w:t>
      </w:r>
    </w:p>
    <w:p w14:paraId="48DBEAE7" w14:textId="77777777" w:rsidR="00BE256C" w:rsidRDefault="00BE256C" w:rsidP="00C46677">
      <w:pPr>
        <w:numPr>
          <w:ilvl w:val="0"/>
          <w:numId w:val="47"/>
        </w:numPr>
        <w:spacing w:after="120"/>
        <w:jc w:val="both"/>
      </w:pPr>
      <w:r>
        <w:t xml:space="preserve">the </w:t>
      </w:r>
      <w:r w:rsidRPr="00A159FE">
        <w:t>ship</w:t>
      </w:r>
      <w:r w:rsidRPr="00CE635C">
        <w:rPr>
          <w:i/>
        </w:rPr>
        <w:t xml:space="preserve"> technology environment harmonized for e-Navigation:</w:t>
      </w:r>
      <w:r>
        <w:t xml:space="preserve"> ship-board technical systems, devices and functions will need to be capable to process and use the CMDS;</w:t>
      </w:r>
    </w:p>
    <w:p w14:paraId="37CF830D" w14:textId="77777777" w:rsidR="00BE256C" w:rsidRDefault="00BE256C" w:rsidP="00C46677">
      <w:pPr>
        <w:numPr>
          <w:ilvl w:val="0"/>
          <w:numId w:val="47"/>
        </w:numPr>
        <w:spacing w:after="120"/>
        <w:jc w:val="both"/>
      </w:pPr>
      <w:r>
        <w:lastRenderedPageBreak/>
        <w:t xml:space="preserve">the </w:t>
      </w:r>
      <w:r w:rsidRPr="00CE635C">
        <w:rPr>
          <w:i/>
        </w:rPr>
        <w:t xml:space="preserve">shore-based systems harmonized for e-Navigation: </w:t>
      </w:r>
      <w:r>
        <w:t>similarly, shore-based technical services, sy</w:t>
      </w:r>
      <w:r w:rsidRPr="00A159FE">
        <w:t>s</w:t>
      </w:r>
      <w:r>
        <w:t xml:space="preserve">tems, and functions need to be capable to process and use the CMDS; </w:t>
      </w:r>
    </w:p>
    <w:p w14:paraId="2EE3491D" w14:textId="77777777" w:rsidR="00BE256C" w:rsidRDefault="00BE256C" w:rsidP="00C46677">
      <w:pPr>
        <w:numPr>
          <w:ilvl w:val="0"/>
          <w:numId w:val="47"/>
        </w:numPr>
        <w:spacing w:after="120"/>
        <w:jc w:val="both"/>
      </w:pPr>
      <w:r>
        <w:t xml:space="preserve">the </w:t>
      </w:r>
      <w:r w:rsidRPr="00CE635C">
        <w:rPr>
          <w:i/>
        </w:rPr>
        <w:t>enco</w:t>
      </w:r>
      <w:r w:rsidRPr="00A159FE">
        <w:rPr>
          <w:i/>
        </w:rPr>
        <w:t>d</w:t>
      </w:r>
      <w:r w:rsidRPr="00CE635C">
        <w:rPr>
          <w:i/>
        </w:rPr>
        <w:t xml:space="preserve">ing for Physical </w:t>
      </w:r>
      <w:r w:rsidRPr="007779D7">
        <w:rPr>
          <w:i/>
        </w:rPr>
        <w:t>Links</w:t>
      </w:r>
      <w:r w:rsidRPr="007779D7">
        <w:t>: any encoding needs to be compliant with the CMDS.</w:t>
      </w:r>
    </w:p>
    <w:p w14:paraId="6078AAA2" w14:textId="77777777" w:rsidR="00BE256C" w:rsidRDefault="00BE256C" w:rsidP="00BE256C">
      <w:pPr>
        <w:pStyle w:val="Bullet1"/>
        <w:numPr>
          <w:ilvl w:val="0"/>
          <w:numId w:val="0"/>
        </w:numPr>
      </w:pPr>
    </w:p>
    <w:p w14:paraId="10370589" w14:textId="77777777" w:rsidR="00BE256C" w:rsidRDefault="00BE256C" w:rsidP="00C46677">
      <w:pPr>
        <w:pStyle w:val="Kop3"/>
        <w:numPr>
          <w:ilvl w:val="2"/>
          <w:numId w:val="8"/>
        </w:numPr>
        <w:tabs>
          <w:tab w:val="clear" w:pos="720"/>
          <w:tab w:val="num" w:pos="992"/>
        </w:tabs>
        <w:ind w:left="992" w:hanging="992"/>
      </w:pPr>
      <w:bookmarkStart w:id="91" w:name="_Toc367957655"/>
      <w:bookmarkStart w:id="92" w:name="_Toc369984201"/>
      <w:bookmarkStart w:id="93" w:name="_Toc239754638"/>
      <w:bookmarkStart w:id="94" w:name="_Toc250019866"/>
      <w:r w:rsidRPr="00CE635C">
        <w:t>The co-operation between IHO and IALA regarding IMO’s intended Common Maritime Data Structure</w:t>
      </w:r>
      <w:bookmarkEnd w:id="91"/>
      <w:bookmarkEnd w:id="92"/>
    </w:p>
    <w:p w14:paraId="29DC15D6" w14:textId="77777777" w:rsidR="00BE256C" w:rsidRDefault="00BE256C" w:rsidP="00BE256C">
      <w:pPr>
        <w:rPr>
          <w:lang w:eastAsia="de-DE"/>
        </w:rPr>
      </w:pPr>
      <w:r>
        <w:rPr>
          <w:lang w:eastAsia="de-DE"/>
        </w:rPr>
        <w:t xml:space="preserve">IMO has determined that the IHO standard S-100 should be the baseline for the IMO </w:t>
      </w:r>
      <w:commentRangeStart w:id="95"/>
      <w:r>
        <w:rPr>
          <w:lang w:eastAsia="de-DE"/>
        </w:rPr>
        <w:t>intended</w:t>
      </w:r>
      <w:commentRangeEnd w:id="95"/>
      <w:r>
        <w:rPr>
          <w:rStyle w:val="Verwijzingopmerking"/>
          <w:lang w:eastAsia="de-DE"/>
        </w:rPr>
        <w:commentReference w:id="95"/>
      </w:r>
      <w:r>
        <w:rPr>
          <w:lang w:eastAsia="de-DE"/>
        </w:rPr>
        <w:t xml:space="preserve"> Common Maritime Data Structure. This standard describes, amongst other things, the IHO GI Registry which is structured using several “registers” to store metalevel formalized descriptions of, in particular, “portrayal” and “feature concepts.” The IHO standard S-100 introduces also the notion of “products”. Figure </w:t>
      </w:r>
      <w:r w:rsidRPr="000D577A">
        <w:rPr>
          <w:lang w:eastAsia="de-DE"/>
        </w:rPr>
        <w:t>5</w:t>
      </w:r>
      <w:r>
        <w:rPr>
          <w:lang w:eastAsia="de-DE"/>
        </w:rPr>
        <w:t xml:space="preserve"> below shows the relationship between the IHO GI Registry, the products being defined or envisaged by IHO and IALA, as well as the (future) options of IMO to reference those product specifications when implementing their e-Navigation strategy.</w:t>
      </w:r>
    </w:p>
    <w:p w14:paraId="7B3E8E00" w14:textId="77777777" w:rsidR="00BE256C" w:rsidRPr="007779D7" w:rsidRDefault="00BE256C" w:rsidP="00BE256C">
      <w:pPr>
        <w:rPr>
          <w:lang w:eastAsia="de-DE"/>
        </w:rPr>
      </w:pPr>
    </w:p>
    <w:p w14:paraId="29DA9F58" w14:textId="77777777" w:rsidR="00BE256C" w:rsidRDefault="00BE256C" w:rsidP="00BE256C">
      <w:r>
        <w:object w:dxaOrig="12237" w:dyaOrig="9862" w14:anchorId="6D3CF1DF">
          <v:shape id="_x0000_i1027" type="#_x0000_t75" style="width:481.55pt;height:387.1pt" o:ole="">
            <v:imagedata r:id="rId40" o:title=""/>
          </v:shape>
          <o:OLEObject Type="Embed" ProgID="Visio.Drawing.11" ShapeID="_x0000_i1027" DrawAspect="Content" ObjectID="_1474974140" r:id="rId41"/>
        </w:object>
      </w:r>
    </w:p>
    <w:p w14:paraId="431FCADC" w14:textId="77777777" w:rsidR="00BE256C" w:rsidRDefault="00BE256C" w:rsidP="00BE256C">
      <w:pPr>
        <w:rPr>
          <w:sz w:val="18"/>
          <w:szCs w:val="18"/>
        </w:rPr>
      </w:pPr>
      <w:r w:rsidRPr="00C348E9">
        <w:rPr>
          <w:sz w:val="18"/>
          <w:szCs w:val="18"/>
        </w:rPr>
        <w:t xml:space="preserve">(From: IMO NAV57, WP.6, as referenced by IMO NAV57 report to MSC and </w:t>
      </w:r>
      <w:r>
        <w:rPr>
          <w:sz w:val="18"/>
          <w:szCs w:val="18"/>
        </w:rPr>
        <w:t xml:space="preserve">subsequently </w:t>
      </w:r>
      <w:r w:rsidRPr="00C348E9">
        <w:rPr>
          <w:sz w:val="18"/>
          <w:szCs w:val="18"/>
        </w:rPr>
        <w:t>endorsed by MSC</w:t>
      </w:r>
      <w:r>
        <w:rPr>
          <w:sz w:val="18"/>
          <w:szCs w:val="18"/>
        </w:rPr>
        <w:t>; Note: IHO has dropped the distinction between “main registers” and “supplementary registers” in the meantime.</w:t>
      </w:r>
      <w:r w:rsidRPr="00C348E9">
        <w:rPr>
          <w:sz w:val="18"/>
          <w:szCs w:val="18"/>
        </w:rPr>
        <w:t>)</w:t>
      </w:r>
    </w:p>
    <w:p w14:paraId="35B6363C" w14:textId="77777777" w:rsidR="00BE256C" w:rsidRPr="00491511" w:rsidRDefault="00BE256C" w:rsidP="00BE256C">
      <w:pPr>
        <w:pStyle w:val="Figure"/>
        <w:spacing w:before="120" w:after="120"/>
      </w:pPr>
      <w:bookmarkStart w:id="96" w:name="_Ref283240264"/>
      <w:bookmarkStart w:id="97" w:name="_Toc369984161"/>
      <w:r w:rsidRPr="00CE635C">
        <w:t xml:space="preserve">The co-operation between IHO and IALA </w:t>
      </w:r>
      <w:r w:rsidRPr="00491511">
        <w:t xml:space="preserve">regarding IMO’s intended </w:t>
      </w:r>
      <w:bookmarkEnd w:id="96"/>
      <w:r>
        <w:t>CMDS</w:t>
      </w:r>
      <w:bookmarkEnd w:id="97"/>
    </w:p>
    <w:p w14:paraId="2A4B6D3F" w14:textId="77777777" w:rsidR="00BE256C" w:rsidRDefault="00BE256C" w:rsidP="00BE256C">
      <w:pPr>
        <w:rPr>
          <w:highlight w:val="cyan"/>
          <w:lang w:eastAsia="de-DE"/>
        </w:rPr>
      </w:pPr>
    </w:p>
    <w:p w14:paraId="2AAACE5F" w14:textId="77777777" w:rsidR="00BE256C" w:rsidRDefault="00BE256C" w:rsidP="00C46677">
      <w:pPr>
        <w:pStyle w:val="Kop3"/>
        <w:numPr>
          <w:ilvl w:val="2"/>
          <w:numId w:val="8"/>
        </w:numPr>
        <w:tabs>
          <w:tab w:val="clear" w:pos="720"/>
          <w:tab w:val="num" w:pos="992"/>
        </w:tabs>
        <w:ind w:left="992" w:hanging="992"/>
      </w:pPr>
      <w:bookmarkStart w:id="98" w:name="_Toc367947165"/>
      <w:bookmarkStart w:id="99" w:name="_Toc367947166"/>
      <w:bookmarkStart w:id="100" w:name="_Toc367947168"/>
      <w:bookmarkStart w:id="101" w:name="_Toc367957656"/>
      <w:bookmarkStart w:id="102" w:name="_Toc369984202"/>
      <w:bookmarkEnd w:id="98"/>
      <w:bookmarkEnd w:id="99"/>
      <w:bookmarkEnd w:id="100"/>
      <w:r>
        <w:t>The concept of the Maritime Service Portfolio</w:t>
      </w:r>
      <w:bookmarkEnd w:id="101"/>
      <w:bookmarkEnd w:id="102"/>
    </w:p>
    <w:p w14:paraId="75BBED19" w14:textId="77777777" w:rsidR="00BE256C" w:rsidRDefault="00BE256C" w:rsidP="00BE256C">
      <w:r w:rsidRPr="00823AA1">
        <w:rPr>
          <w:lang w:eastAsia="de-DE"/>
        </w:rPr>
        <w:t xml:space="preserve">The IMO has introduced the term “Maritime Service </w:t>
      </w:r>
      <w:r w:rsidRPr="00432B2D">
        <w:rPr>
          <w:lang w:eastAsia="de-DE"/>
        </w:rPr>
        <w:t>Portfolio”.</w:t>
      </w:r>
      <w:r w:rsidRPr="00432B2D">
        <w:t xml:space="preserve"> A Maritime</w:t>
      </w:r>
      <w:r>
        <w:t xml:space="preserve"> Service Portfolio (MSP) defines and describes a set of operational and technical services and their level of </w:t>
      </w:r>
      <w:r>
        <w:rPr>
          <w:lang w:eastAsia="de-DE"/>
        </w:rPr>
        <w:t>service</w:t>
      </w:r>
      <w:r>
        <w:t xml:space="preserve"> provided by a stakeholder in a given sea area, waterway, or port, as appropriate. Mainly, the services and MSPs are provided from a-shore or shore-</w:t>
      </w:r>
      <w:commentRangeStart w:id="103"/>
      <w:r>
        <w:t>based</w:t>
      </w:r>
      <w:commentRangeEnd w:id="103"/>
      <w:r>
        <w:rPr>
          <w:rStyle w:val="Verwijzingopmerking"/>
          <w:lang w:eastAsia="de-DE"/>
        </w:rPr>
        <w:commentReference w:id="103"/>
      </w:r>
      <w:r>
        <w:t xml:space="preserve">. MSPs should be developed to achieve </w:t>
      </w:r>
      <w:r>
        <w:lastRenderedPageBreak/>
        <w:t xml:space="preserve">harmonization, modernization, integration and simplification on board and ashore, taking into account the use of the IHO's S-100 standard. </w:t>
      </w:r>
    </w:p>
    <w:p w14:paraId="4583C913" w14:textId="77777777" w:rsidR="00BE256C" w:rsidRDefault="00BE256C" w:rsidP="00BE256C">
      <w:r>
        <w:t xml:space="preserve">The objective of the MSP concept is to align global maritime service with the need for information and communication services in a defined operational area. To achieve that, the first step should be to identify the need for information services and communication infrastructure in the different areas.  A set of services will require a certain communication infrastructure capacity, varying from area to area. </w:t>
      </w:r>
    </w:p>
    <w:p w14:paraId="6BC5B471" w14:textId="77777777" w:rsidR="00BE256C" w:rsidRDefault="00BE256C" w:rsidP="00BE256C">
      <w:r>
        <w:t xml:space="preserve">The international work on Maritime Service Portfolios (MSPs) has only now started, and several interested parties such as IALA members or regional </w:t>
      </w:r>
      <w:commentRangeStart w:id="104"/>
      <w:r>
        <w:t>projects</w:t>
      </w:r>
      <w:commentRangeEnd w:id="104"/>
      <w:r>
        <w:rPr>
          <w:rStyle w:val="Verwijzingopmerking"/>
          <w:lang w:eastAsia="de-DE"/>
        </w:rPr>
        <w:commentReference w:id="104"/>
      </w:r>
      <w:r>
        <w:t xml:space="preserve">, are creating first contributions. Thus, any definition regarding the details of MSPs at this stage should be considered tentative and subject to change. </w:t>
      </w:r>
    </w:p>
    <w:p w14:paraId="1AA84B63" w14:textId="77777777" w:rsidR="00BE256C" w:rsidRDefault="00BE256C" w:rsidP="00BE256C">
      <w:r>
        <w:t>IALA has started work to explore the structure of the MSPs, which is eventually  expected to  contribute to IMO when defining MSPs. The following are initial findings from IALA’s work in this regard.</w:t>
      </w:r>
    </w:p>
    <w:p w14:paraId="4560E404" w14:textId="77777777" w:rsidR="00BE256C" w:rsidRPr="00306D20" w:rsidRDefault="00BE256C" w:rsidP="00BE256C">
      <w:r w:rsidRPr="00306D20">
        <w:t xml:space="preserve">The starting point for understanding the concept and the potential of the MSPs is the individual service. A service is the fundamental building block of any MSP. </w:t>
      </w:r>
      <w:r w:rsidRPr="00306D20">
        <w:rPr>
          <w:i/>
        </w:rPr>
        <w:t>The generically defined operational and technical services can be arranged in a linear list,</w:t>
      </w:r>
      <w:r w:rsidRPr="00306D20">
        <w:t xml:space="preserve"> which is only subdivided by the distinction of “operational” and “technical”. </w:t>
      </w:r>
    </w:p>
    <w:p w14:paraId="31183922" w14:textId="77777777" w:rsidR="00BE256C" w:rsidRPr="00306D20" w:rsidRDefault="00BE256C" w:rsidP="00BE256C">
      <w:pPr>
        <w:pStyle w:val="Plattetekst"/>
        <w:ind w:left="720"/>
        <w:rPr>
          <w:sz w:val="20"/>
        </w:rPr>
      </w:pPr>
      <w:r w:rsidRPr="00306D20">
        <w:rPr>
          <w:sz w:val="20"/>
        </w:rPr>
        <w:t xml:space="preserve">Examples of operational services are the well-established services “Navigational Information </w:t>
      </w:r>
      <w:commentRangeStart w:id="105"/>
      <w:r w:rsidRPr="00306D20">
        <w:rPr>
          <w:sz w:val="20"/>
        </w:rPr>
        <w:t>Service</w:t>
      </w:r>
      <w:commentRangeEnd w:id="105"/>
      <w:r>
        <w:rPr>
          <w:rStyle w:val="Verwijzingopmerking"/>
          <w:lang w:eastAsia="de-DE"/>
        </w:rPr>
        <w:commentReference w:id="105"/>
      </w:r>
      <w:r w:rsidRPr="00306D20">
        <w:rPr>
          <w:sz w:val="20"/>
        </w:rPr>
        <w:t xml:space="preserve"> (NIS)”, “Navigational Assistance Service (NAS)”, “Traffic Organisation Service (TOS)” or “Search and Rescue Service (SAR)”, to name a few. Technical services are for example any and all radio communication services. There may be some services which exhibit two faces, depending on how they are approached. Examples for these services are the visual Aids-to-Navigation services, which could be subdivided further into floating and fixed.</w:t>
      </w:r>
    </w:p>
    <w:p w14:paraId="0954925D" w14:textId="77777777" w:rsidR="00BE256C" w:rsidRPr="00306D20" w:rsidRDefault="00BE256C" w:rsidP="00BE256C">
      <w:pPr>
        <w:pStyle w:val="Plattetekst"/>
        <w:ind w:left="720"/>
        <w:rPr>
          <w:sz w:val="20"/>
        </w:rPr>
      </w:pPr>
      <w:r w:rsidRPr="00306D20">
        <w:rPr>
          <w:sz w:val="20"/>
        </w:rPr>
        <w:t xml:space="preserve">It should be noted, that there are interdependency relationships between the services, i.e. an operational service would require one or several technical service(s) to perform its desired functionality or a technical service would require one or several technical service(s) to perform its desired functionality. Thus, there would be interdependency cascades between the services which will become apparent as soon as one would look into the service description. For example, any of the above mentioned examples for operational services would require at least one technical service for radio communication. </w:t>
      </w:r>
    </w:p>
    <w:p w14:paraId="0C7FB86E" w14:textId="77777777" w:rsidR="00BE256C" w:rsidRPr="00306D20" w:rsidRDefault="00BE256C" w:rsidP="00BE256C">
      <w:r w:rsidRPr="00306D20">
        <w:t xml:space="preserve">The point of the MSP is </w:t>
      </w:r>
      <w:r w:rsidRPr="00306D20">
        <w:rPr>
          <w:i/>
        </w:rPr>
        <w:t xml:space="preserve">to </w:t>
      </w:r>
      <w:r w:rsidRPr="00D73201">
        <w:rPr>
          <w:b/>
          <w:i/>
        </w:rPr>
        <w:t>purposefully</w:t>
      </w:r>
      <w:r w:rsidRPr="00306D20">
        <w:rPr>
          <w:i/>
        </w:rPr>
        <w:t xml:space="preserve"> bundle together a selection of those individual operational and technical services into a set and designate a specific name to that set.</w:t>
      </w:r>
      <w:r w:rsidRPr="00306D20">
        <w:t xml:space="preserve">  </w:t>
      </w:r>
    </w:p>
    <w:p w14:paraId="1AD301BF" w14:textId="77777777" w:rsidR="00BE256C" w:rsidRPr="00306D20" w:rsidRDefault="00BE256C" w:rsidP="00BE256C">
      <w:r w:rsidRPr="00306D20">
        <w:t>Both aspects are equally important:</w:t>
      </w:r>
    </w:p>
    <w:p w14:paraId="2BF6AF31" w14:textId="77777777" w:rsidR="00BE256C" w:rsidRPr="00306D20" w:rsidRDefault="00BE256C" w:rsidP="00C46677">
      <w:pPr>
        <w:numPr>
          <w:ilvl w:val="0"/>
          <w:numId w:val="39"/>
        </w:numPr>
        <w:spacing w:after="120"/>
        <w:jc w:val="both"/>
      </w:pPr>
      <w:r w:rsidRPr="00306D20">
        <w:t xml:space="preserve">The </w:t>
      </w:r>
      <w:r w:rsidRPr="00D73201">
        <w:rPr>
          <w:i/>
        </w:rPr>
        <w:t>purpose</w:t>
      </w:r>
      <w:r w:rsidRPr="00306D20">
        <w:t xml:space="preserve"> of the intended set determines the selection of the specific operational and technical services to be bundled together in a MSP. The variety of different purposes to compose MSPs introduces a degree of liberty and flexibility.</w:t>
      </w:r>
    </w:p>
    <w:p w14:paraId="31ABA41F" w14:textId="77777777" w:rsidR="00BE256C" w:rsidRDefault="00BE256C" w:rsidP="00BE256C">
      <w:pPr>
        <w:pStyle w:val="Plattetekst"/>
        <w:ind w:left="720"/>
        <w:rPr>
          <w:sz w:val="20"/>
        </w:rPr>
      </w:pPr>
    </w:p>
    <w:p w14:paraId="20C41161" w14:textId="77777777" w:rsidR="00BE256C" w:rsidRPr="00306D20" w:rsidRDefault="00BE256C" w:rsidP="00BE256C">
      <w:pPr>
        <w:pStyle w:val="Plattetekst"/>
        <w:ind w:left="720"/>
        <w:rPr>
          <w:sz w:val="20"/>
        </w:rPr>
      </w:pPr>
      <w:r w:rsidRPr="00306D20">
        <w:rPr>
          <w:sz w:val="20"/>
        </w:rPr>
        <w:t>Possible dimensions for purposes may be e.g.:</w:t>
      </w:r>
    </w:p>
    <w:p w14:paraId="1CDB8118" w14:textId="77777777" w:rsidR="00BE256C" w:rsidRPr="00306D20" w:rsidRDefault="00BE256C" w:rsidP="00C46677">
      <w:pPr>
        <w:pStyle w:val="Plattetekst"/>
        <w:numPr>
          <w:ilvl w:val="1"/>
          <w:numId w:val="38"/>
        </w:numPr>
        <w:rPr>
          <w:sz w:val="20"/>
        </w:rPr>
      </w:pPr>
      <w:r w:rsidRPr="00306D20">
        <w:rPr>
          <w:sz w:val="20"/>
        </w:rPr>
        <w:t>functional: the purpose would be to provide a certain functionality to the maritime domain (examples are given below).</w:t>
      </w:r>
    </w:p>
    <w:p w14:paraId="2BF43ACE" w14:textId="77777777" w:rsidR="00BE256C" w:rsidRPr="00306D20" w:rsidRDefault="00BE256C" w:rsidP="00C46677">
      <w:pPr>
        <w:pStyle w:val="Plattetekst"/>
        <w:numPr>
          <w:ilvl w:val="1"/>
          <w:numId w:val="38"/>
        </w:numPr>
        <w:rPr>
          <w:sz w:val="20"/>
        </w:rPr>
      </w:pPr>
      <w:r w:rsidRPr="00306D20">
        <w:rPr>
          <w:sz w:val="20"/>
        </w:rPr>
        <w:t xml:space="preserve">geographical: the purpose would be to designate which services would be available in a defined geographical area. </w:t>
      </w:r>
    </w:p>
    <w:p w14:paraId="5380B672" w14:textId="77777777" w:rsidR="00BE256C" w:rsidRPr="00306D20" w:rsidRDefault="00BE256C" w:rsidP="00C46677">
      <w:pPr>
        <w:pStyle w:val="Plattetekst"/>
        <w:numPr>
          <w:ilvl w:val="1"/>
          <w:numId w:val="38"/>
        </w:numPr>
        <w:rPr>
          <w:sz w:val="20"/>
        </w:rPr>
      </w:pPr>
      <w:r w:rsidRPr="00306D20">
        <w:rPr>
          <w:sz w:val="20"/>
        </w:rPr>
        <w:t>Stakeholder oriented: A specific stakeholder may wish to define his own MSP for describing his portfolio offered to the maritime community.</w:t>
      </w:r>
    </w:p>
    <w:p w14:paraId="0BE40371" w14:textId="77777777" w:rsidR="00BE256C" w:rsidRPr="00306D20" w:rsidRDefault="00BE256C" w:rsidP="00C46677">
      <w:pPr>
        <w:pStyle w:val="Plattetekst"/>
        <w:numPr>
          <w:ilvl w:val="1"/>
          <w:numId w:val="38"/>
        </w:numPr>
        <w:rPr>
          <w:sz w:val="20"/>
        </w:rPr>
      </w:pPr>
      <w:r w:rsidRPr="00306D20">
        <w:rPr>
          <w:sz w:val="20"/>
        </w:rPr>
        <w:t>Regulatory oriented: A regulatory body may use a MSP to achieve regulatory goals in simultaneously simple and precise terms, such as prescribing a minimum level of service provision in its area of competency.</w:t>
      </w:r>
    </w:p>
    <w:p w14:paraId="4564B93A" w14:textId="77777777" w:rsidR="00BE256C" w:rsidRDefault="00BE256C" w:rsidP="00C46677">
      <w:pPr>
        <w:numPr>
          <w:ilvl w:val="0"/>
          <w:numId w:val="39"/>
        </w:numPr>
        <w:spacing w:after="120"/>
        <w:jc w:val="both"/>
      </w:pPr>
      <w:r w:rsidRPr="00306D20">
        <w:t xml:space="preserve">The </w:t>
      </w:r>
      <w:r w:rsidRPr="00306D20">
        <w:rPr>
          <w:i/>
        </w:rPr>
        <w:t>name</w:t>
      </w:r>
      <w:r w:rsidRPr="00306D20">
        <w:t xml:space="preserve"> of a MSP must be carefully chosen to reflect the purpose of the MSP on one hand, being </w:t>
      </w:r>
      <w:r w:rsidRPr="00306D20">
        <w:rPr>
          <w:i/>
        </w:rPr>
        <w:t>practical</w:t>
      </w:r>
      <w:r w:rsidRPr="00306D20">
        <w:t xml:space="preserve"> for usage on the other hand. While thus already </w:t>
      </w:r>
      <w:r w:rsidRPr="00306D20">
        <w:rPr>
          <w:i/>
        </w:rPr>
        <w:t>conveying purpose</w:t>
      </w:r>
      <w:r w:rsidRPr="00306D20">
        <w:t xml:space="preserve"> and providing a means to handle, the name also provides </w:t>
      </w:r>
      <w:r w:rsidRPr="00306D20">
        <w:rPr>
          <w:i/>
        </w:rPr>
        <w:t>a means to reduce complexity by encapsulation,</w:t>
      </w:r>
      <w:r w:rsidRPr="00306D20">
        <w:t xml:space="preserve"> i.e. the name of the MSP encapsulates all services bundled  by this MSP.</w:t>
      </w:r>
    </w:p>
    <w:p w14:paraId="4422C23B" w14:textId="77777777" w:rsidR="00BE256C" w:rsidRPr="00306D20" w:rsidRDefault="00BE256C" w:rsidP="00C46677">
      <w:pPr>
        <w:numPr>
          <w:ilvl w:val="0"/>
          <w:numId w:val="39"/>
        </w:numPr>
        <w:spacing w:after="120"/>
        <w:jc w:val="both"/>
      </w:pPr>
      <w:r w:rsidRPr="00306D20">
        <w:rPr>
          <w:i/>
        </w:rPr>
        <w:t>Illustration:</w:t>
      </w:r>
      <w:r w:rsidRPr="00306D20">
        <w:t xml:space="preserve"> The relationship between services and MSPs could be illustrated by </w:t>
      </w:r>
      <w:commentRangeStart w:id="106"/>
      <w:r w:rsidRPr="00306D20">
        <w:t>analogy</w:t>
      </w:r>
      <w:commentRangeEnd w:id="106"/>
      <w:r>
        <w:rPr>
          <w:rStyle w:val="Verwijzingopmerking"/>
          <w:lang w:eastAsia="de-DE"/>
        </w:rPr>
        <w:commentReference w:id="106"/>
      </w:r>
      <w:r w:rsidRPr="00306D20">
        <w:t xml:space="preserve"> given by chemistry. The atomic elements (in chemistry) would by analogy be the services, while the molecules (in chemistry) would be the MSPs. Thus as a limited number of </w:t>
      </w:r>
      <w:r w:rsidRPr="00306D20">
        <w:lastRenderedPageBreak/>
        <w:t>elements (in chemistry) allows for a large number of molecules to be composed (in chemistry), a limited number of well defined services eventually would allow to defined a number of MSPs. This analogy would also hold true in some other important regards: “Water” (in chemistry) is a simple name for the molecule consisting of two hydrogen and one oxygen atoms, and this name meaningful</w:t>
      </w:r>
      <w:r>
        <w:t>ly</w:t>
      </w:r>
      <w:r w:rsidRPr="00306D20">
        <w:t xml:space="preserve"> conveys the features of water and also effectively encapsulates all the details of the chemistry of water. The encapsulation of the MSPs in regard to the services could be understood similarly.</w:t>
      </w:r>
    </w:p>
    <w:p w14:paraId="04823B50" w14:textId="77777777" w:rsidR="00BE256C" w:rsidRDefault="00BE256C" w:rsidP="00BE256C">
      <w:pPr>
        <w:pStyle w:val="Plattetekst"/>
      </w:pPr>
      <w:r>
        <w:t>D</w:t>
      </w:r>
      <w:r w:rsidRPr="00306D20">
        <w:t xml:space="preserve">ifferent MSPs will </w:t>
      </w:r>
      <w:r>
        <w:t xml:space="preserve">eventually </w:t>
      </w:r>
      <w:r w:rsidRPr="00306D20">
        <w:t xml:space="preserve">reference  the very same services. Thus a </w:t>
      </w:r>
      <w:r w:rsidRPr="00306D20">
        <w:rPr>
          <w:i/>
        </w:rPr>
        <w:t>synergy</w:t>
      </w:r>
      <w:r w:rsidRPr="00306D20">
        <w:t xml:space="preserve"> is created, because the very same service definition (as contained in appropriate international documentation or standards) will be “re-used”. </w:t>
      </w:r>
    </w:p>
    <w:p w14:paraId="132A126E" w14:textId="77777777" w:rsidR="00BE256C" w:rsidRDefault="00BE256C" w:rsidP="00BE256C">
      <w:pPr>
        <w:pStyle w:val="Plattetekst"/>
      </w:pPr>
      <w:r>
        <w:t>T</w:t>
      </w:r>
      <w:r w:rsidRPr="00306D20">
        <w:t>he concept of the MSP thus introduces a certain degree of liberty to create MSP definitions, thus providing the required flexibility. To prevent loss of common understanding it would be required to thoroughly standardize the relevant services internationally.</w:t>
      </w:r>
    </w:p>
    <w:p w14:paraId="5011B970" w14:textId="77777777" w:rsidR="00BE256C" w:rsidRDefault="00BE256C" w:rsidP="00BE256C">
      <w:pPr>
        <w:pStyle w:val="Plattetekst"/>
      </w:pPr>
      <w:r>
        <w:t>T</w:t>
      </w:r>
      <w:r w:rsidRPr="00306D20">
        <w:t>here coul</w:t>
      </w:r>
      <w:r>
        <w:t>d exist cascades of MSPs, too</w:t>
      </w:r>
      <w:r w:rsidRPr="00306D20">
        <w:t xml:space="preserve">, as one MSP may use another existing MSP for ease of reference. </w:t>
      </w:r>
    </w:p>
    <w:p w14:paraId="5303CF5C" w14:textId="77777777" w:rsidR="00BE256C" w:rsidRDefault="00BE256C" w:rsidP="00BE256C">
      <w:pPr>
        <w:pStyle w:val="Plattetekst"/>
      </w:pPr>
      <w:r>
        <w:t>T</w:t>
      </w:r>
      <w:r w:rsidRPr="00306D20">
        <w:t xml:space="preserve">he above description is in the generic domain; i.e. it does not yet consider the several instances of one specific generic service provided by different individual competent authorities or stakeholders. </w:t>
      </w:r>
      <w:r>
        <w:t>T</w:t>
      </w:r>
      <w:r w:rsidRPr="00306D20">
        <w:t xml:space="preserve">he requirement for international standardization of the services follows from the desire to harmonize the service quality delivered by different individual providers of this service on the instance level. </w:t>
      </w:r>
      <w:r>
        <w:t>T</w:t>
      </w:r>
      <w:r w:rsidRPr="00306D20">
        <w:t xml:space="preserve">he challenge </w:t>
      </w:r>
      <w:r>
        <w:t xml:space="preserve">will be for </w:t>
      </w:r>
      <w:r w:rsidRPr="00306D20">
        <w:t xml:space="preserve"> any such international standardization to strike an appropriate balance between international harmonization on one hand and necessary flexibility to adapt a service provision to local needs.</w:t>
      </w:r>
    </w:p>
    <w:p w14:paraId="5436D5CF" w14:textId="77777777" w:rsidR="00BE256C" w:rsidRDefault="00BE256C" w:rsidP="00BE256C">
      <w:pPr>
        <w:pStyle w:val="Plattetekst"/>
      </w:pPr>
      <w:r>
        <w:t>A</w:t>
      </w:r>
      <w:r w:rsidRPr="0092138E">
        <w:t xml:space="preserve"> relevant part of the international MSP definitions are, should and will be done at and by </w:t>
      </w:r>
      <w:commentRangeStart w:id="107"/>
      <w:r w:rsidRPr="0092138E">
        <w:t>IMO</w:t>
      </w:r>
      <w:commentRangeEnd w:id="107"/>
      <w:r>
        <w:rPr>
          <w:rStyle w:val="Verwijzingopmerking"/>
          <w:lang w:eastAsia="de-DE"/>
        </w:rPr>
        <w:commentReference w:id="107"/>
      </w:r>
      <w:r w:rsidRPr="0092138E">
        <w:t xml:space="preserve">.  </w:t>
      </w:r>
      <w:r>
        <w:t>O</w:t>
      </w:r>
      <w:r w:rsidRPr="0092138E">
        <w:t xml:space="preserve">n the other hand, there are regional, national, and local competent authorities who legitimately would use the MSP concept for their purposes, e. g. by defining their specific MSPs. In addition, there may be stakeholders beyond the competent authorities domain, which also may wish define their specific MSPs for their purposes. The goal of e-Navigation, namely to achieve a maximum harmonization in the maritime domain, would be achieved once there is a common, agreed, standardized list of both services and fundamental MSP definitions, to which the more specific MSPs could point or reference. </w:t>
      </w:r>
    </w:p>
    <w:p w14:paraId="56B55AC9" w14:textId="77777777" w:rsidR="00BE256C" w:rsidRDefault="00BE256C" w:rsidP="00BE256C">
      <w:pPr>
        <w:pStyle w:val="Plattetekst"/>
      </w:pPr>
      <w:r w:rsidRPr="0092138E">
        <w:t>Thereby, there is margin to reduce complexity (namely by encapsulation of individual services in MSP, and less comprehensive MSPs in more comprehensive MSPs) while maintaining consistency by using the common building blocks, i.e. the individual services.</w:t>
      </w:r>
    </w:p>
    <w:p w14:paraId="0668C324" w14:textId="77777777" w:rsidR="00BE256C" w:rsidRDefault="00BE256C" w:rsidP="00BE256C">
      <w:pPr>
        <w:pStyle w:val="Plattetekst"/>
      </w:pPr>
      <w:r>
        <w:t xml:space="preserve">MSPs are only valid together with at statemento where they are </w:t>
      </w:r>
      <w:commentRangeStart w:id="108"/>
      <w:r>
        <w:t>applied</w:t>
      </w:r>
      <w:commentRangeEnd w:id="108"/>
      <w:r>
        <w:rPr>
          <w:rStyle w:val="Verwijzingopmerking"/>
          <w:lang w:eastAsia="de-DE"/>
        </w:rPr>
        <w:commentReference w:id="108"/>
      </w:r>
      <w:r>
        <w:t>. There have been proposed several equally valid methods of applications of MSPs:</w:t>
      </w:r>
    </w:p>
    <w:p w14:paraId="7C12E1B0" w14:textId="77777777" w:rsidR="00BE256C" w:rsidRDefault="00BE256C" w:rsidP="00C46677">
      <w:pPr>
        <w:numPr>
          <w:ilvl w:val="0"/>
          <w:numId w:val="39"/>
        </w:numPr>
        <w:spacing w:after="120"/>
        <w:jc w:val="both"/>
      </w:pPr>
      <w:r>
        <w:t xml:space="preserve">the MSPs applied to </w:t>
      </w:r>
      <w:r w:rsidRPr="002D05CD">
        <w:rPr>
          <w:i/>
        </w:rPr>
        <w:t>geographical areas</w:t>
      </w:r>
      <w:r>
        <w:t xml:space="preserve">, i.e. the </w:t>
      </w:r>
      <w:r w:rsidRPr="002D05CD">
        <w:rPr>
          <w:i/>
        </w:rPr>
        <w:t>coverage concept</w:t>
      </w:r>
      <w:r>
        <w:t>: IMO already seems to have given an area definition regarding MSPs in this regard: Port/Harbour, Coastal, Ocean, Off-Shore, Remote/Polar. This concept introduces the notion of “blanket coverage”, and there are certain operational and technical services which – due to their nature - are provided in “blanket coverage” fashion.</w:t>
      </w:r>
    </w:p>
    <w:p w14:paraId="7B69242E" w14:textId="77777777" w:rsidR="00BE256C" w:rsidRDefault="00BE256C" w:rsidP="00C46677">
      <w:pPr>
        <w:numPr>
          <w:ilvl w:val="0"/>
          <w:numId w:val="39"/>
        </w:numPr>
        <w:spacing w:after="120"/>
        <w:jc w:val="both"/>
      </w:pPr>
      <w:r>
        <w:t xml:space="preserve">the MSPs applied to a </w:t>
      </w:r>
      <w:r w:rsidRPr="002D05CD">
        <w:rPr>
          <w:i/>
        </w:rPr>
        <w:t>shipping route topology based on the analysis of the traffic pattern</w:t>
      </w:r>
      <w:r>
        <w:t xml:space="preserve"> in a given sea area. Thus, different MPSs may be applied to different routes, according to requirements of the traffic pattern in a route. This concept would require a route topology modelling and a traffic pattern analysis of the sea area under consideration. </w:t>
      </w:r>
    </w:p>
    <w:p w14:paraId="0B9DF3AC" w14:textId="77777777" w:rsidR="00BE256C" w:rsidRDefault="00BE256C" w:rsidP="00C46677">
      <w:pPr>
        <w:numPr>
          <w:ilvl w:val="0"/>
          <w:numId w:val="39"/>
        </w:numPr>
        <w:spacing w:after="120"/>
        <w:jc w:val="both"/>
      </w:pPr>
      <w:r>
        <w:t xml:space="preserve">the MSPs applied to </w:t>
      </w:r>
      <w:r w:rsidRPr="002D05CD">
        <w:rPr>
          <w:i/>
        </w:rPr>
        <w:t>phases of vessel voyage</w:t>
      </w:r>
      <w:r>
        <w:t xml:space="preserve">: Different phases of a vessel’s voyage have different needs for service provisions, i.e. different MSPs to be provided. </w:t>
      </w:r>
    </w:p>
    <w:p w14:paraId="4599C3CF" w14:textId="77777777" w:rsidR="00BE256C" w:rsidRPr="0092138E" w:rsidRDefault="00BE256C" w:rsidP="00BE256C">
      <w:r>
        <w:t>It is expected, that there will be an identified margin, for all three concepts to co-exist</w:t>
      </w:r>
      <w:r w:rsidRPr="002D05CD">
        <w:t xml:space="preserve"> </w:t>
      </w:r>
      <w:r>
        <w:t xml:space="preserve">eventually, as it is clearly recognized that not just one concept will satisfy all requirements or fit all relevant circumstances. The present state of discussion regarding categorization of MSPs at IMO NAV is that a (future) MSP categorization should be based on geographical area definitions (IMO NAV59 WP.8, paragraph 3.18f). In the absence of a complete understanding of the structure and content of the MSPs, more work has to be done on this internationally. </w:t>
      </w:r>
    </w:p>
    <w:p w14:paraId="36F9AA20" w14:textId="77777777" w:rsidR="00BE256C" w:rsidRDefault="00BE256C" w:rsidP="00BE256C">
      <w:pPr>
        <w:rPr>
          <w:lang w:eastAsia="de-DE"/>
        </w:rPr>
      </w:pPr>
    </w:p>
    <w:p w14:paraId="230063DF" w14:textId="77777777" w:rsidR="00BE256C" w:rsidRDefault="00BE256C" w:rsidP="00C46677">
      <w:pPr>
        <w:pStyle w:val="Kop2"/>
        <w:keepNext w:val="0"/>
        <w:numPr>
          <w:ilvl w:val="1"/>
          <w:numId w:val="8"/>
        </w:numPr>
        <w:tabs>
          <w:tab w:val="clear" w:pos="576"/>
          <w:tab w:val="num" w:pos="851"/>
        </w:tabs>
        <w:spacing w:before="120" w:after="120"/>
        <w:ind w:left="851" w:hanging="851"/>
      </w:pPr>
      <w:bookmarkStart w:id="109" w:name="_Toc367947170"/>
      <w:bookmarkStart w:id="110" w:name="_Toc367947171"/>
      <w:bookmarkStart w:id="111" w:name="_Toc367947172"/>
      <w:bookmarkStart w:id="112" w:name="_Toc367947173"/>
      <w:bookmarkStart w:id="113" w:name="_Toc367947180"/>
      <w:bookmarkStart w:id="114" w:name="_Toc367947191"/>
      <w:bookmarkStart w:id="115" w:name="_Toc367947194"/>
      <w:bookmarkStart w:id="116" w:name="_Toc367947195"/>
      <w:bookmarkStart w:id="117" w:name="_Toc367947196"/>
      <w:bookmarkStart w:id="118" w:name="_Toc367947198"/>
      <w:bookmarkStart w:id="119" w:name="_Toc367947199"/>
      <w:bookmarkStart w:id="120" w:name="_Toc367957657"/>
      <w:bookmarkStart w:id="121" w:name="_Toc369984203"/>
      <w:bookmarkEnd w:id="109"/>
      <w:bookmarkEnd w:id="110"/>
      <w:bookmarkEnd w:id="111"/>
      <w:bookmarkEnd w:id="112"/>
      <w:bookmarkEnd w:id="113"/>
      <w:bookmarkEnd w:id="114"/>
      <w:bookmarkEnd w:id="115"/>
      <w:bookmarkEnd w:id="116"/>
      <w:bookmarkEnd w:id="117"/>
      <w:bookmarkEnd w:id="118"/>
      <w:bookmarkEnd w:id="119"/>
      <w:r>
        <w:t>The meaning of “harmonized equipment supporting applications”</w:t>
      </w:r>
      <w:bookmarkEnd w:id="120"/>
      <w:bookmarkEnd w:id="121"/>
    </w:p>
    <w:p w14:paraId="6104181C" w14:textId="77777777" w:rsidR="00BE256C" w:rsidRPr="00B61E47" w:rsidRDefault="00BE256C" w:rsidP="00BE256C">
      <w:pPr>
        <w:pStyle w:val="Plattetekst"/>
      </w:pPr>
      <w:r>
        <w:t xml:space="preserve">In </w:t>
      </w:r>
      <w:r>
        <w:fldChar w:fldCharType="begin"/>
      </w:r>
      <w:r>
        <w:instrText xml:space="preserve"> REF _Ref278447074 \r </w:instrText>
      </w:r>
      <w:r>
        <w:fldChar w:fldCharType="separate"/>
      </w:r>
      <w:r>
        <w:t>Figure 2</w:t>
      </w:r>
      <w:r>
        <w:fldChar w:fldCharType="end"/>
      </w:r>
      <w:r>
        <w:t xml:space="preserve"> (see above), i.e. in the graphical representation of the overarching e-Navigation architecture, the term “</w:t>
      </w:r>
      <w:r w:rsidRPr="00823AA1">
        <w:rPr>
          <w:i/>
        </w:rPr>
        <w:t>harmonized shipboard electronic environment</w:t>
      </w:r>
      <w:r>
        <w:t xml:space="preserve"> </w:t>
      </w:r>
      <w:r w:rsidRPr="00A519D7">
        <w:rPr>
          <w:i/>
        </w:rPr>
        <w:t>supporting shipboard applications</w:t>
      </w:r>
      <w:r>
        <w:t xml:space="preserve">” </w:t>
      </w:r>
      <w:r w:rsidRPr="00B61E47">
        <w:t xml:space="preserve">implies that there is expected to be in the future a well-defined set of functions and/or components with a potentially different shipboard technical architecture. </w:t>
      </w:r>
    </w:p>
    <w:p w14:paraId="751DC98D" w14:textId="77777777" w:rsidR="00BE256C" w:rsidRDefault="00BE256C" w:rsidP="00BE256C">
      <w:pPr>
        <w:pStyle w:val="Plattetekst"/>
      </w:pPr>
      <w:r>
        <w:t xml:space="preserve">It is recognized that the presently available </w:t>
      </w:r>
      <w:r w:rsidRPr="00823AA1">
        <w:rPr>
          <w:i/>
        </w:rPr>
        <w:t>modular concepts of the Integrated Navigation System (INS)</w:t>
      </w:r>
      <w:r>
        <w:rPr>
          <w:rStyle w:val="Voetnootmarkering"/>
          <w:i/>
        </w:rPr>
        <w:footnoteReference w:id="8"/>
      </w:r>
      <w:r>
        <w:t xml:space="preserve"> and of the </w:t>
      </w:r>
      <w:r w:rsidRPr="00B84F5F">
        <w:rPr>
          <w:i/>
        </w:rPr>
        <w:t>Integrated</w:t>
      </w:r>
      <w:r>
        <w:t xml:space="preserve"> </w:t>
      </w:r>
      <w:r w:rsidRPr="00823AA1">
        <w:rPr>
          <w:i/>
        </w:rPr>
        <w:t>Bridge System (</w:t>
      </w:r>
      <w:r>
        <w:rPr>
          <w:i/>
        </w:rPr>
        <w:t>IBS</w:t>
      </w:r>
      <w:r w:rsidRPr="00823AA1">
        <w:rPr>
          <w:i/>
        </w:rPr>
        <w:t>)</w:t>
      </w:r>
      <w:r>
        <w:t xml:space="preserve"> will be </w:t>
      </w:r>
      <w:commentRangeStart w:id="122"/>
      <w:r>
        <w:t>foundational</w:t>
      </w:r>
      <w:commentRangeEnd w:id="122"/>
      <w:r>
        <w:rPr>
          <w:rStyle w:val="Verwijzingopmerking"/>
          <w:lang w:eastAsia="de-DE"/>
        </w:rPr>
        <w:commentReference w:id="122"/>
      </w:r>
      <w:r>
        <w:t xml:space="preserve"> when defining the future shipboard technical architecture harmonized for e-Navigation. Compare IMO NAV58/6, Annex 1, for a “more detailed shipboard architecture” which centers on the IMO defined concepts of INS and IBS. </w:t>
      </w:r>
    </w:p>
    <w:p w14:paraId="12CA2F32" w14:textId="77777777" w:rsidR="00BE256C" w:rsidRDefault="00BE256C" w:rsidP="00BE256C">
      <w:pPr>
        <w:pStyle w:val="Plattetekst"/>
      </w:pPr>
      <w:r>
        <w:t>Similarly to the shipboard side the term “</w:t>
      </w:r>
      <w:r w:rsidRPr="00823AA1">
        <w:rPr>
          <w:i/>
        </w:rPr>
        <w:t>harmonized shore-based technical services</w:t>
      </w:r>
      <w:r>
        <w:t xml:space="preserve"> (…) </w:t>
      </w:r>
      <w:r w:rsidRPr="00E520A3">
        <w:rPr>
          <w:i/>
        </w:rPr>
        <w:t xml:space="preserve">supporting </w:t>
      </w:r>
      <w:r>
        <w:rPr>
          <w:i/>
        </w:rPr>
        <w:t>applications</w:t>
      </w:r>
      <w:r w:rsidRPr="00E520A3">
        <w:rPr>
          <w:i/>
        </w:rPr>
        <w:t>”</w:t>
      </w:r>
      <w:r>
        <w:t xml:space="preserve"> implies that present technologies and system architectures may not be fully supportive of the demands of e-Navigation. </w:t>
      </w:r>
    </w:p>
    <w:p w14:paraId="71814623" w14:textId="77777777" w:rsidR="00BE256C" w:rsidRDefault="00BE256C" w:rsidP="00C46677">
      <w:pPr>
        <w:pStyle w:val="Kop1"/>
        <w:numPr>
          <w:ilvl w:val="0"/>
          <w:numId w:val="8"/>
        </w:numPr>
        <w:tabs>
          <w:tab w:val="clear" w:pos="432"/>
          <w:tab w:val="num" w:pos="567"/>
        </w:tabs>
        <w:ind w:left="567" w:hanging="567"/>
        <w:jc w:val="both"/>
      </w:pPr>
      <w:bookmarkStart w:id="123" w:name="_Toc367947201"/>
      <w:bookmarkStart w:id="124" w:name="_Toc367957658"/>
      <w:bookmarkStart w:id="125" w:name="_Toc369984204"/>
      <w:bookmarkEnd w:id="123"/>
      <w:r>
        <w:t>Focus on the shore-side – the Common Shore-Based System Architecture</w:t>
      </w:r>
      <w:bookmarkEnd w:id="124"/>
      <w:bookmarkEnd w:id="125"/>
    </w:p>
    <w:p w14:paraId="076C96AB" w14:textId="77777777" w:rsidR="00BE256C" w:rsidRPr="003B6827" w:rsidRDefault="00BE256C" w:rsidP="00BE256C">
      <w:pPr>
        <w:pStyle w:val="Plattetekst"/>
      </w:pPr>
      <w:r w:rsidRPr="003B6827">
        <w:t xml:space="preserve">This section focuses on </w:t>
      </w:r>
      <w:r>
        <w:t>the</w:t>
      </w:r>
      <w:r w:rsidRPr="003B6827">
        <w:t xml:space="preserve"> shore-side system architecture, </w:t>
      </w:r>
      <w:r>
        <w:t xml:space="preserve">as introduced in </w:t>
      </w:r>
      <w:r w:rsidRPr="003B6827">
        <w:fldChar w:fldCharType="begin"/>
      </w:r>
      <w:r w:rsidRPr="003B6827">
        <w:instrText xml:space="preserve"> REF _Ref243016308 \r \h  \* MERGEFORMAT </w:instrText>
      </w:r>
      <w:r w:rsidRPr="003B6827">
        <w:fldChar w:fldCharType="separate"/>
      </w:r>
      <w:r>
        <w:t>Figure 3</w:t>
      </w:r>
      <w:r w:rsidRPr="003B6827">
        <w:fldChar w:fldCharType="end"/>
      </w:r>
      <w:r>
        <w:t xml:space="preserve"> and explained in the previous section</w:t>
      </w:r>
      <w:r w:rsidRPr="003B6827">
        <w:t xml:space="preserve">. </w:t>
      </w:r>
      <w:r w:rsidRPr="000A40CC">
        <w:t xml:space="preserve">Since the e-Navigation concept </w:t>
      </w:r>
      <w:r>
        <w:t xml:space="preserve">is </w:t>
      </w:r>
      <w:r w:rsidRPr="000A40CC">
        <w:t xml:space="preserve">mainly  about information/data flow as introduced above, the shore-based system architecture under consideration in this section extensively </w:t>
      </w:r>
      <w:r>
        <w:t xml:space="preserve">uses </w:t>
      </w:r>
      <w:r w:rsidRPr="000A40CC">
        <w:t>Information Technology (IT) concepts and terms.</w:t>
      </w:r>
    </w:p>
    <w:p w14:paraId="6BDCCB9A" w14:textId="77777777" w:rsidR="00BE256C" w:rsidRPr="00080407" w:rsidRDefault="00BE256C" w:rsidP="00BE256C">
      <w:pPr>
        <w:pStyle w:val="Plattetekst"/>
      </w:pPr>
      <w:r w:rsidRPr="00080407">
        <w:t xml:space="preserve">The shore-based systems of IALA National Members are built to serve similar purposes and to perform similar tasks in particular in the realms of Aids-to-Navigation and VTS/VTM. Therefore, already today they have similar architectures. By standardizing the architecture of IALA National Members’ shore-based systems benefits could be gained. </w:t>
      </w:r>
    </w:p>
    <w:p w14:paraId="107BB69A" w14:textId="77777777" w:rsidR="00BE256C" w:rsidRDefault="00BE256C" w:rsidP="00BE256C">
      <w:pPr>
        <w:pStyle w:val="Plattetekst"/>
      </w:pPr>
      <w:r w:rsidRPr="00080407">
        <w:t xml:space="preserve">An additional impact is created by the globalization of the system architecture by the e-Navigation concept. E-Navigation will require as a key strategic element internationally harmonized system architecture. </w:t>
      </w:r>
      <w:r>
        <w:t xml:space="preserve"> </w:t>
      </w:r>
    </w:p>
    <w:p w14:paraId="7518FBE6" w14:textId="77777777" w:rsidR="00BE256C" w:rsidRDefault="00BE256C" w:rsidP="00BE256C">
      <w:pPr>
        <w:pStyle w:val="Plattetekst"/>
        <w:rPr>
          <w:lang w:eastAsia="de-DE"/>
        </w:rPr>
      </w:pPr>
      <w:r w:rsidRPr="00080407">
        <w:t>Therefore, it follows that IALA National Members’ shore-based systems should have a common architecture, which would comply with the e-Navigation con</w:t>
      </w:r>
      <w:r>
        <w:t xml:space="preserve">cept, i.e. the Common Shore-based System Architecture (CSSA). It is </w:t>
      </w:r>
      <w:r w:rsidRPr="003B6827">
        <w:t>introduced in this section</w:t>
      </w:r>
      <w:r>
        <w:t xml:space="preserve"> and </w:t>
      </w:r>
      <w:r w:rsidRPr="003B6827">
        <w:rPr>
          <w:lang w:eastAsia="de-DE"/>
        </w:rPr>
        <w:t>illustr</w:t>
      </w:r>
      <w:r>
        <w:rPr>
          <w:lang w:eastAsia="de-DE"/>
        </w:rPr>
        <w:t xml:space="preserve">ated by </w:t>
      </w:r>
      <w:r>
        <w:rPr>
          <w:lang w:eastAsia="de-DE"/>
        </w:rPr>
        <w:fldChar w:fldCharType="begin"/>
      </w:r>
      <w:r>
        <w:rPr>
          <w:lang w:eastAsia="de-DE"/>
        </w:rPr>
        <w:instrText xml:space="preserve"> REF _Ref278448416 \r </w:instrText>
      </w:r>
      <w:r>
        <w:rPr>
          <w:lang w:eastAsia="de-DE"/>
        </w:rPr>
        <w:fldChar w:fldCharType="separate"/>
      </w:r>
      <w:r>
        <w:rPr>
          <w:lang w:eastAsia="de-DE"/>
        </w:rPr>
        <w:t>Figure 7</w:t>
      </w:r>
      <w:r>
        <w:rPr>
          <w:lang w:eastAsia="de-DE"/>
        </w:rPr>
        <w:fldChar w:fldCharType="end"/>
      </w:r>
      <w:r w:rsidRPr="003B6827">
        <w:rPr>
          <w:lang w:eastAsia="de-DE"/>
        </w:rPr>
        <w:t xml:space="preserve"> overleaf</w:t>
      </w:r>
      <w:r>
        <w:rPr>
          <w:lang w:eastAsia="de-DE"/>
        </w:rPr>
        <w:t xml:space="preserve">. </w:t>
      </w:r>
    </w:p>
    <w:p w14:paraId="5A848B1B" w14:textId="77777777" w:rsidR="00BE256C" w:rsidRPr="004720BD" w:rsidRDefault="00BE256C" w:rsidP="00BE256C">
      <w:pPr>
        <w:pStyle w:val="Plattetekst"/>
      </w:pPr>
      <w:r w:rsidRPr="004720BD">
        <w:t xml:space="preserve">In </w:t>
      </w:r>
      <w:r w:rsidRPr="004720BD">
        <w:fldChar w:fldCharType="begin"/>
      </w:r>
      <w:r w:rsidRPr="004720BD">
        <w:instrText xml:space="preserve"> REF _Ref243016335 \r \h  \* MERGEFORMAT </w:instrText>
      </w:r>
      <w:r w:rsidRPr="004720BD">
        <w:fldChar w:fldCharType="separate"/>
      </w:r>
      <w:r>
        <w:t>Figure 7</w:t>
      </w:r>
      <w:r w:rsidRPr="004720BD">
        <w:fldChar w:fldCharType="end"/>
      </w:r>
      <w:r w:rsidRPr="004720BD">
        <w:t xml:space="preserve"> the following graphical symbols are used:</w:t>
      </w:r>
    </w:p>
    <w:p w14:paraId="29D98205" w14:textId="77777777" w:rsidR="00BE256C" w:rsidRPr="004720BD" w:rsidRDefault="00BE256C" w:rsidP="00C46677">
      <w:pPr>
        <w:numPr>
          <w:ilvl w:val="0"/>
          <w:numId w:val="58"/>
        </w:numPr>
        <w:spacing w:after="120"/>
        <w:jc w:val="both"/>
      </w:pPr>
      <w:r w:rsidRPr="004720BD">
        <w:rPr>
          <w:i/>
        </w:rPr>
        <w:t>Interfaces</w:t>
      </w:r>
      <w:r w:rsidRPr="004720BD">
        <w:t xml:space="preserve"> between entities involved are symbolised by a little circle and a line leading to the system which provides </w:t>
      </w:r>
      <w:r>
        <w:t xml:space="preserve">and owns </w:t>
      </w:r>
      <w:r w:rsidRPr="004720BD">
        <w:t>the interface</w:t>
      </w:r>
      <w:r>
        <w:t>;</w:t>
      </w:r>
    </w:p>
    <w:p w14:paraId="185DD349" w14:textId="77777777" w:rsidR="00BE256C" w:rsidRPr="004720BD" w:rsidRDefault="00BE256C" w:rsidP="00C46677">
      <w:pPr>
        <w:numPr>
          <w:ilvl w:val="0"/>
          <w:numId w:val="58"/>
        </w:numPr>
        <w:spacing w:after="120"/>
        <w:jc w:val="both"/>
      </w:pPr>
      <w:r w:rsidRPr="004720BD">
        <w:rPr>
          <w:i/>
        </w:rPr>
        <w:t>Technical systems</w:t>
      </w:r>
      <w:r w:rsidRPr="004720BD">
        <w:t xml:space="preserve"> are symbolised by cubes, which expresses the encapsulation principle explained above (black boxes);</w:t>
      </w:r>
    </w:p>
    <w:p w14:paraId="627F4659" w14:textId="77777777" w:rsidR="00BE256C" w:rsidRDefault="00BE256C" w:rsidP="00C46677">
      <w:pPr>
        <w:numPr>
          <w:ilvl w:val="0"/>
          <w:numId w:val="58"/>
        </w:numPr>
        <w:spacing w:after="120"/>
        <w:jc w:val="both"/>
        <w:rPr>
          <w:lang w:eastAsia="de-DE"/>
        </w:rPr>
      </w:pPr>
      <w:r w:rsidRPr="004720BD">
        <w:rPr>
          <w:i/>
        </w:rPr>
        <w:t>Human-Machine-Interfaces</w:t>
      </w:r>
      <w:r w:rsidRPr="004720BD">
        <w:t xml:space="preserve">, indicated by the acronym </w:t>
      </w:r>
      <w:r w:rsidRPr="004720BD">
        <w:rPr>
          <w:i/>
        </w:rPr>
        <w:t>HMI</w:t>
      </w:r>
      <w:r w:rsidRPr="004720BD">
        <w:t xml:space="preserve">, and Machine-Machine-Interfaces, i.e. mainly IT or computer interfaces, indicated by the acronym </w:t>
      </w:r>
      <w:r w:rsidRPr="004720BD">
        <w:rPr>
          <w:i/>
        </w:rPr>
        <w:t>M2M</w:t>
      </w:r>
      <w:r w:rsidRPr="004720BD">
        <w:t>.</w:t>
      </w:r>
      <w:r>
        <w:t xml:space="preserve"> The figure shows, that the CSSA </w:t>
      </w:r>
      <w:r w:rsidRPr="003B6827">
        <w:t xml:space="preserve">can be used to support a variety of </w:t>
      </w:r>
      <w:r>
        <w:t>HMI</w:t>
      </w:r>
      <w:r w:rsidRPr="003B6827">
        <w:t xml:space="preserve"> to different shore-based users</w:t>
      </w:r>
      <w:r>
        <w:t xml:space="preserve"> simultaneously</w:t>
      </w:r>
      <w:r w:rsidRPr="003B6827">
        <w:t>.</w:t>
      </w:r>
    </w:p>
    <w:p w14:paraId="47BAB254" w14:textId="77777777" w:rsidR="00BE256C" w:rsidRPr="004720BD" w:rsidRDefault="00BE256C" w:rsidP="00C46677">
      <w:pPr>
        <w:numPr>
          <w:ilvl w:val="0"/>
          <w:numId w:val="58"/>
        </w:numPr>
        <w:spacing w:after="120"/>
        <w:jc w:val="both"/>
      </w:pPr>
      <w:r w:rsidRPr="004720BD">
        <w:t>The arrows with the dotted lines indicate requirements, which are put forward by the entity at which the dotted line starts;</w:t>
      </w:r>
    </w:p>
    <w:p w14:paraId="60580CDE" w14:textId="77777777" w:rsidR="00BE256C" w:rsidRPr="004720BD" w:rsidRDefault="00BE256C" w:rsidP="00C46677">
      <w:pPr>
        <w:numPr>
          <w:ilvl w:val="0"/>
          <w:numId w:val="58"/>
        </w:numPr>
        <w:spacing w:after="120"/>
        <w:jc w:val="both"/>
      </w:pPr>
      <w:r w:rsidRPr="004720BD">
        <w:t>Requirement arrow(s) always point to interfaces (circles).  This is to indicate, that the interface(s) fulfil the requirement(s).</w:t>
      </w:r>
    </w:p>
    <w:p w14:paraId="2CF27E03" w14:textId="77777777" w:rsidR="00BE256C" w:rsidRDefault="00BE256C" w:rsidP="00BE256C">
      <w:pPr>
        <w:pStyle w:val="Plattetekst"/>
        <w:rPr>
          <w:lang w:eastAsia="de-DE"/>
        </w:rPr>
      </w:pPr>
    </w:p>
    <w:p w14:paraId="6DD8F900" w14:textId="77777777" w:rsidR="00BE256C" w:rsidRPr="003B6827" w:rsidRDefault="00BE256C" w:rsidP="00BE256C">
      <w:pPr>
        <w:pStyle w:val="Plattetekst"/>
        <w:rPr>
          <w:lang w:eastAsia="de-DE"/>
        </w:rPr>
        <w:sectPr w:rsidR="00BE256C" w:rsidRPr="003B6827" w:rsidSect="002336C2">
          <w:headerReference w:type="first" r:id="rId42"/>
          <w:footerReference w:type="first" r:id="rId43"/>
          <w:pgSz w:w="11906" w:h="16838"/>
          <w:pgMar w:top="567" w:right="1134" w:bottom="851" w:left="1134" w:header="567" w:footer="567" w:gutter="0"/>
          <w:cols w:space="708"/>
          <w:titlePg/>
          <w:docGrid w:linePitch="360"/>
        </w:sectPr>
      </w:pPr>
      <w:r>
        <w:rPr>
          <w:lang w:eastAsia="de-DE"/>
        </w:rPr>
        <w:t>The CSSA is further detailed in the IALA Recommendation on the Common Shore-based System Architecture.</w:t>
      </w:r>
    </w:p>
    <w:bookmarkEnd w:id="93"/>
    <w:bookmarkEnd w:id="94"/>
    <w:p w14:paraId="37D572E1" w14:textId="77777777" w:rsidR="00BE256C" w:rsidRPr="00706760" w:rsidRDefault="00BE256C" w:rsidP="00BE256C">
      <w:pPr>
        <w:pStyle w:val="Plattetekst"/>
        <w:jc w:val="center"/>
        <w:rPr>
          <w:highlight w:val="yellow"/>
        </w:rPr>
      </w:pPr>
      <w:r>
        <w:object w:dxaOrig="15867" w:dyaOrig="10206" w14:anchorId="5617F477">
          <v:shape id="_x0000_i1028" type="#_x0000_t75" style="width:679.8pt;height:437.6pt" o:ole="">
            <v:imagedata r:id="rId44" o:title=""/>
          </v:shape>
          <o:OLEObject Type="Embed" ProgID="Visio.Drawing.11" ShapeID="_x0000_i1028" DrawAspect="Content" ObjectID="_1474974141" r:id="rId45"/>
        </w:object>
      </w:r>
    </w:p>
    <w:p w14:paraId="12A50193" w14:textId="77777777" w:rsidR="00BE256C" w:rsidRPr="00E97BF0" w:rsidRDefault="00BE256C" w:rsidP="00BE256C">
      <w:pPr>
        <w:pStyle w:val="Figure"/>
        <w:spacing w:before="120" w:after="120"/>
        <w:rPr>
          <w:lang w:eastAsia="de-DE"/>
        </w:rPr>
        <w:sectPr w:rsidR="00BE256C" w:rsidRPr="00E97BF0" w:rsidSect="00040E7D">
          <w:headerReference w:type="first" r:id="rId46"/>
          <w:footerReference w:type="first" r:id="rId47"/>
          <w:pgSz w:w="16838" w:h="11906" w:orient="landscape"/>
          <w:pgMar w:top="1134" w:right="567" w:bottom="1134" w:left="851" w:header="567" w:footer="567" w:gutter="0"/>
          <w:cols w:space="708"/>
          <w:titlePg/>
          <w:docGrid w:linePitch="360"/>
        </w:sectPr>
      </w:pPr>
      <w:bookmarkStart w:id="126" w:name="_Ref243016335"/>
      <w:bookmarkStart w:id="127" w:name="_Ref243016553"/>
      <w:bookmarkStart w:id="128" w:name="_Ref278448416"/>
      <w:bookmarkStart w:id="129" w:name="_Toc369984162"/>
      <w:r w:rsidRPr="00E97BF0">
        <w:t xml:space="preserve">The e-Navigation architecture </w:t>
      </w:r>
      <w:bookmarkEnd w:id="126"/>
      <w:bookmarkEnd w:id="127"/>
      <w:bookmarkEnd w:id="128"/>
      <w:r w:rsidRPr="00E97BF0">
        <w:t xml:space="preserve">with focus on the shore-side (simplified representation; i.e. without </w:t>
      </w:r>
      <w:r>
        <w:t>CMDS</w:t>
      </w:r>
      <w:r w:rsidRPr="00E97BF0">
        <w:t xml:space="preserve"> and WWRNS</w:t>
      </w:r>
      <w:r>
        <w:t>)</w:t>
      </w:r>
      <w:bookmarkEnd w:id="129"/>
    </w:p>
    <w:p w14:paraId="5F3A2417" w14:textId="77777777" w:rsidR="00BE256C" w:rsidRDefault="00BE256C" w:rsidP="00C46677">
      <w:pPr>
        <w:pStyle w:val="Kop1"/>
        <w:numPr>
          <w:ilvl w:val="0"/>
          <w:numId w:val="8"/>
        </w:numPr>
        <w:tabs>
          <w:tab w:val="clear" w:pos="432"/>
          <w:tab w:val="num" w:pos="567"/>
        </w:tabs>
        <w:ind w:left="567" w:hanging="567"/>
        <w:jc w:val="both"/>
      </w:pPr>
      <w:bookmarkStart w:id="130" w:name="_Toc367957659"/>
      <w:bookmarkStart w:id="131" w:name="_Toc369984205"/>
      <w:bookmarkStart w:id="132" w:name="_Toc196125077"/>
      <w:bookmarkStart w:id="133" w:name="_Toc239754639"/>
      <w:bookmarkStart w:id="134" w:name="_Toc250019867"/>
      <w:r>
        <w:lastRenderedPageBreak/>
        <w:t>The “IALA e-Navigation Stack”</w:t>
      </w:r>
      <w:bookmarkEnd w:id="130"/>
      <w:bookmarkEnd w:id="131"/>
    </w:p>
    <w:p w14:paraId="54876F54" w14:textId="77777777" w:rsidR="00BE256C" w:rsidRDefault="00BE256C" w:rsidP="00C46677">
      <w:pPr>
        <w:pStyle w:val="Kop2"/>
        <w:keepNext w:val="0"/>
        <w:numPr>
          <w:ilvl w:val="1"/>
          <w:numId w:val="8"/>
        </w:numPr>
        <w:tabs>
          <w:tab w:val="clear" w:pos="576"/>
          <w:tab w:val="num" w:pos="851"/>
        </w:tabs>
        <w:spacing w:before="120" w:after="120"/>
        <w:ind w:left="851" w:hanging="851"/>
      </w:pPr>
      <w:bookmarkStart w:id="135" w:name="_Toc367957660"/>
      <w:bookmarkStart w:id="136" w:name="_Toc369984206"/>
      <w:r>
        <w:t>Introduction and Scope</w:t>
      </w:r>
      <w:bookmarkEnd w:id="135"/>
      <w:bookmarkEnd w:id="136"/>
    </w:p>
    <w:p w14:paraId="6AC6D5B6" w14:textId="77777777" w:rsidR="00BE256C" w:rsidRDefault="00BE256C" w:rsidP="00BE256C">
      <w:pPr>
        <w:pStyle w:val="List1text"/>
        <w:ind w:left="0"/>
      </w:pPr>
      <w:r>
        <w:t>So far the question is still unanswered, how can engineering requirements be seamlessly derived from stated user requirements, which are informed by user needs. This derivation is required because IMO required a user needs driven design for the e-Navigation architecture; quote:</w:t>
      </w:r>
    </w:p>
    <w:p w14:paraId="69018C0B" w14:textId="77777777" w:rsidR="00BE256C" w:rsidRDefault="00BE256C" w:rsidP="00BE256C">
      <w:pPr>
        <w:pStyle w:val="List1text"/>
        <w:ind w:left="720"/>
        <w:rPr>
          <w:rFonts w:cs="Arial"/>
          <w:sz w:val="20"/>
        </w:rPr>
      </w:pPr>
      <w:r>
        <w:rPr>
          <w:rFonts w:cs="Arial"/>
          <w:sz w:val="20"/>
        </w:rPr>
        <w:t>“</w:t>
      </w:r>
      <w:r w:rsidRPr="00EA4694">
        <w:rPr>
          <w:rFonts w:cs="Arial"/>
          <w:sz w:val="20"/>
        </w:rPr>
        <w:t xml:space="preserve">The architecture should include the hardware, data, information, communications technology and software needed to meet the user needs. The system architecture should be based on a modular and scaleable concept. </w:t>
      </w:r>
      <w:r>
        <w:rPr>
          <w:rFonts w:cs="Arial"/>
          <w:sz w:val="20"/>
        </w:rPr>
        <w:t xml:space="preserve"> </w:t>
      </w:r>
      <w:r w:rsidRPr="00EA4694">
        <w:rPr>
          <w:rFonts w:cs="Arial"/>
          <w:sz w:val="20"/>
        </w:rPr>
        <w:t>The system hardware and software should be based on open architectures to allow scalability of functions according to the needs of different users and to cater to continued development and enhancement.</w:t>
      </w:r>
      <w:r>
        <w:rPr>
          <w:rFonts w:cs="Arial"/>
          <w:sz w:val="20"/>
        </w:rPr>
        <w:t>” (MSC85/25, Annex 21, §5)</w:t>
      </w:r>
      <w:r w:rsidRPr="00EA4694">
        <w:rPr>
          <w:rFonts w:cs="Arial"/>
          <w:sz w:val="20"/>
        </w:rPr>
        <w:t xml:space="preserve"> </w:t>
      </w:r>
    </w:p>
    <w:p w14:paraId="7B66759B" w14:textId="77777777" w:rsidR="00BE256C" w:rsidRPr="00E03D54" w:rsidRDefault="00BE256C" w:rsidP="00BE256C">
      <w:pPr>
        <w:pStyle w:val="List1text"/>
        <w:ind w:left="0"/>
      </w:pPr>
      <w:r>
        <w:t>Besides, the so-</w:t>
      </w:r>
      <w:r w:rsidRPr="009676C6">
        <w:t xml:space="preserve">called </w:t>
      </w:r>
      <w:r w:rsidRPr="009676C6">
        <w:rPr>
          <w:b/>
        </w:rPr>
        <w:t>traceability</w:t>
      </w:r>
      <w:r w:rsidRPr="009676C6">
        <w:t xml:space="preserve"> achieved by the seamless derivation is a highly desirable goal in system engineering. </w:t>
      </w:r>
      <w:r>
        <w:t xml:space="preserve">To that end, the so-called </w:t>
      </w:r>
      <w:r w:rsidRPr="009676C6">
        <w:rPr>
          <w:i/>
        </w:rPr>
        <w:t>“IALA e-Navigation stack”</w:t>
      </w:r>
      <w:r>
        <w:t xml:space="preserve"> was devised as introduced in this section:</w:t>
      </w:r>
      <w:r w:rsidRPr="00715A8F">
        <w:t xml:space="preserve"> </w:t>
      </w:r>
      <w:r>
        <w:t>The IALA e-Navigation Stack</w:t>
      </w:r>
      <w:r w:rsidRPr="001B7716">
        <w:t xml:space="preserve"> </w:t>
      </w:r>
      <w:r>
        <w:t>i</w:t>
      </w:r>
      <w:r w:rsidRPr="001B7716">
        <w:t>s an internationally harmo</w:t>
      </w:r>
      <w:r>
        <w:t xml:space="preserve">nized/unified </w:t>
      </w:r>
      <w:r w:rsidRPr="001B7716">
        <w:t>modelling</w:t>
      </w:r>
      <w:r>
        <w:t xml:space="preserve"> layer</w:t>
      </w:r>
      <w:r w:rsidRPr="001B7716">
        <w:t xml:space="preserve"> for the shore-side</w:t>
      </w:r>
      <w:r>
        <w:t>, specifically developed for e-Navigation</w:t>
      </w:r>
      <w:r w:rsidRPr="001B7716">
        <w:t xml:space="preserve">. </w:t>
      </w:r>
      <w:r w:rsidRPr="00E03D54">
        <w:t>The idea</w:t>
      </w:r>
      <w:r>
        <w:t xml:space="preserve"> of the stack</w:t>
      </w:r>
      <w:r w:rsidRPr="00E03D54">
        <w:t xml:space="preserve"> is to represent the different working areas of IALA regarding e-Navigation in a layered model</w:t>
      </w:r>
      <w:r>
        <w:t xml:space="preserve">. It </w:t>
      </w:r>
      <w:r w:rsidRPr="00E03D54">
        <w:t>follow</w:t>
      </w:r>
      <w:r>
        <w:t>s</w:t>
      </w:r>
      <w:r w:rsidRPr="00E03D54">
        <w:t xml:space="preserve"> the philosophy of the Open System layered model</w:t>
      </w:r>
      <w:r>
        <w:t xml:space="preserve">, </w:t>
      </w:r>
      <w:r w:rsidRPr="00E03D54">
        <w:t xml:space="preserve">providing a seamless framework for IALA’s work for the shore side </w:t>
      </w:r>
      <w:r>
        <w:t>starting top</w:t>
      </w:r>
      <w:r w:rsidRPr="00E03D54">
        <w:t xml:space="preserve"> from User Requirements down to the shore-based system architecture and the specific technical e-Navigation </w:t>
      </w:r>
      <w:r>
        <w:t>services</w:t>
      </w:r>
      <w:r w:rsidRPr="00E03D54">
        <w:t>.</w:t>
      </w:r>
      <w:r>
        <w:t xml:space="preserve"> The IALA e-Navigation Stack is informed by maritime transportation processes and user needs.</w:t>
      </w:r>
      <w:r w:rsidRPr="00E03D54">
        <w:t xml:space="preserve"> </w:t>
      </w:r>
    </w:p>
    <w:p w14:paraId="24BAC5EE" w14:textId="77777777" w:rsidR="00BE256C" w:rsidRDefault="00BE256C" w:rsidP="00BE256C">
      <w:pPr>
        <w:pStyle w:val="List1text"/>
        <w:ind w:left="0"/>
      </w:pPr>
      <w:r>
        <w:t xml:space="preserve">This section will remain focussed on the shore-side first, but will eventually show the place of the “IALA e-Navigation stack” within the overarching e-Navigation architecture and will then specifically investigate its relationship with the ship-board side. </w:t>
      </w:r>
    </w:p>
    <w:p w14:paraId="2C47F070" w14:textId="77777777" w:rsidR="00BE256C" w:rsidRDefault="00BE256C" w:rsidP="00BE256C">
      <w:pPr>
        <w:pStyle w:val="List1text"/>
        <w:ind w:left="0"/>
      </w:pPr>
      <w:r>
        <w:fldChar w:fldCharType="begin"/>
      </w:r>
      <w:r>
        <w:instrText xml:space="preserve"> REF _Ref278457056 \r </w:instrText>
      </w:r>
      <w:r>
        <w:fldChar w:fldCharType="separate"/>
      </w:r>
      <w:r>
        <w:t>Table 2</w:t>
      </w:r>
      <w:r>
        <w:fldChar w:fldCharType="end"/>
      </w:r>
      <w:r w:rsidRPr="003F173E">
        <w:t xml:space="preserve"> provides a</w:t>
      </w:r>
      <w:r>
        <w:t>n</w:t>
      </w:r>
      <w:r w:rsidRPr="003F173E">
        <w:t xml:space="preserve"> </w:t>
      </w:r>
      <w:r>
        <w:t>overview</w:t>
      </w:r>
      <w:r w:rsidRPr="003F173E">
        <w:t xml:space="preserve"> of the “IALA e-Navigation Stack”</w:t>
      </w:r>
      <w:r>
        <w:t>.</w:t>
      </w:r>
    </w:p>
    <w:p w14:paraId="5EDFBC45" w14:textId="77777777" w:rsidR="00BE256C" w:rsidRDefault="00BE256C" w:rsidP="00BE256C">
      <w:pPr>
        <w:pStyle w:val="List1text"/>
        <w:ind w:left="0"/>
      </w:pPr>
    </w:p>
    <w:tbl>
      <w:tblPr>
        <w:tblW w:w="89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88"/>
        <w:gridCol w:w="4990"/>
        <w:gridCol w:w="2530"/>
      </w:tblGrid>
      <w:tr w:rsidR="00BE256C" w:rsidRPr="00D9101C" w14:paraId="714B60C5" w14:textId="77777777" w:rsidTr="00A83AAC">
        <w:tc>
          <w:tcPr>
            <w:tcW w:w="1388" w:type="dxa"/>
            <w:shd w:val="clear" w:color="auto" w:fill="auto"/>
          </w:tcPr>
          <w:p w14:paraId="48469D20" w14:textId="77777777" w:rsidR="00BE256C" w:rsidRPr="00D9101C" w:rsidRDefault="00BE256C" w:rsidP="00A83AAC">
            <w:pPr>
              <w:rPr>
                <w:rFonts w:cs="Arial"/>
                <w:b/>
                <w:sz w:val="20"/>
              </w:rPr>
            </w:pPr>
            <w:r w:rsidRPr="00D9101C">
              <w:rPr>
                <w:rFonts w:cs="Arial"/>
                <w:b/>
                <w:sz w:val="20"/>
              </w:rPr>
              <w:t>Acronym of layer</w:t>
            </w:r>
          </w:p>
        </w:tc>
        <w:tc>
          <w:tcPr>
            <w:tcW w:w="4990" w:type="dxa"/>
            <w:shd w:val="clear" w:color="auto" w:fill="auto"/>
          </w:tcPr>
          <w:p w14:paraId="5806AA58" w14:textId="77777777" w:rsidR="00BE256C" w:rsidRPr="00D9101C" w:rsidRDefault="00BE256C" w:rsidP="00A83AAC">
            <w:pPr>
              <w:rPr>
                <w:rFonts w:cs="Arial"/>
                <w:b/>
                <w:sz w:val="20"/>
              </w:rPr>
            </w:pPr>
            <w:r w:rsidRPr="00D9101C">
              <w:rPr>
                <w:rFonts w:cs="Arial"/>
                <w:b/>
                <w:sz w:val="20"/>
              </w:rPr>
              <w:t>Name of layer</w:t>
            </w:r>
          </w:p>
        </w:tc>
        <w:tc>
          <w:tcPr>
            <w:tcW w:w="2530" w:type="dxa"/>
            <w:shd w:val="clear" w:color="auto" w:fill="auto"/>
          </w:tcPr>
          <w:p w14:paraId="12C1C405" w14:textId="77777777" w:rsidR="00BE256C" w:rsidRPr="00D9101C" w:rsidRDefault="00BE256C" w:rsidP="00A83AAC">
            <w:pPr>
              <w:rPr>
                <w:rFonts w:cs="Arial"/>
                <w:b/>
                <w:sz w:val="20"/>
              </w:rPr>
            </w:pPr>
            <w:r w:rsidRPr="00D9101C">
              <w:rPr>
                <w:rFonts w:cs="Arial"/>
                <w:b/>
                <w:sz w:val="20"/>
              </w:rPr>
              <w:t>Name of sub-layer</w:t>
            </w:r>
          </w:p>
          <w:p w14:paraId="2E89A353" w14:textId="77777777" w:rsidR="00BE256C" w:rsidRPr="00D9101C" w:rsidRDefault="00BE256C" w:rsidP="00A83AAC">
            <w:pPr>
              <w:rPr>
                <w:rFonts w:cs="Arial"/>
                <w:b/>
                <w:sz w:val="20"/>
              </w:rPr>
            </w:pPr>
          </w:p>
        </w:tc>
      </w:tr>
      <w:tr w:rsidR="00BE256C" w:rsidRPr="00D9101C" w14:paraId="38987972" w14:textId="77777777" w:rsidTr="00A83AAC">
        <w:tc>
          <w:tcPr>
            <w:tcW w:w="6378" w:type="dxa"/>
            <w:gridSpan w:val="2"/>
            <w:shd w:val="clear" w:color="auto" w:fill="auto"/>
          </w:tcPr>
          <w:p w14:paraId="73CC598D" w14:textId="77777777" w:rsidR="00BE256C" w:rsidRPr="00D9101C" w:rsidRDefault="00BE256C" w:rsidP="00A83AAC">
            <w:pPr>
              <w:rPr>
                <w:rFonts w:cs="Arial"/>
                <w:b/>
                <w:sz w:val="20"/>
              </w:rPr>
            </w:pPr>
            <w:r w:rsidRPr="00D9101C">
              <w:rPr>
                <w:rFonts w:cs="Arial"/>
                <w:b/>
                <w:sz w:val="20"/>
              </w:rPr>
              <w:t>Maritime Transportation Processes (incl. Logistics Chain)</w:t>
            </w:r>
          </w:p>
        </w:tc>
        <w:tc>
          <w:tcPr>
            <w:tcW w:w="2530" w:type="dxa"/>
            <w:shd w:val="clear" w:color="auto" w:fill="auto"/>
          </w:tcPr>
          <w:p w14:paraId="01947D53" w14:textId="77777777" w:rsidR="00BE256C" w:rsidRPr="00D9101C" w:rsidRDefault="00BE256C" w:rsidP="00A83AAC">
            <w:pPr>
              <w:rPr>
                <w:rFonts w:cs="Arial"/>
                <w:sz w:val="20"/>
              </w:rPr>
            </w:pPr>
            <w:r w:rsidRPr="00D9101C">
              <w:rPr>
                <w:rFonts w:cs="Arial"/>
                <w:sz w:val="20"/>
              </w:rPr>
              <w:t>N/A</w:t>
            </w:r>
          </w:p>
        </w:tc>
      </w:tr>
      <w:tr w:rsidR="00BE256C" w:rsidRPr="00D9101C" w14:paraId="49205B0D" w14:textId="77777777" w:rsidTr="00A83AAC">
        <w:tc>
          <w:tcPr>
            <w:tcW w:w="6378" w:type="dxa"/>
            <w:gridSpan w:val="2"/>
            <w:tcBorders>
              <w:bottom w:val="double" w:sz="4" w:space="0" w:color="auto"/>
            </w:tcBorders>
            <w:shd w:val="clear" w:color="auto" w:fill="auto"/>
          </w:tcPr>
          <w:p w14:paraId="4C77EF45" w14:textId="77777777" w:rsidR="00BE256C" w:rsidRPr="00D9101C" w:rsidRDefault="00BE256C" w:rsidP="00A83AAC">
            <w:pPr>
              <w:rPr>
                <w:rFonts w:cs="Arial"/>
                <w:b/>
                <w:sz w:val="20"/>
              </w:rPr>
            </w:pPr>
            <w:r w:rsidRPr="00D9101C">
              <w:rPr>
                <w:rFonts w:cs="Arial"/>
                <w:b/>
                <w:sz w:val="20"/>
              </w:rPr>
              <w:t>IMO User Needs</w:t>
            </w:r>
          </w:p>
        </w:tc>
        <w:tc>
          <w:tcPr>
            <w:tcW w:w="2530" w:type="dxa"/>
            <w:tcBorders>
              <w:bottom w:val="double" w:sz="4" w:space="0" w:color="auto"/>
            </w:tcBorders>
            <w:shd w:val="clear" w:color="auto" w:fill="auto"/>
          </w:tcPr>
          <w:p w14:paraId="3022FBBD" w14:textId="77777777" w:rsidR="00BE256C" w:rsidRPr="00D9101C" w:rsidRDefault="00BE256C" w:rsidP="00A83AAC">
            <w:pPr>
              <w:rPr>
                <w:rFonts w:cs="Arial"/>
                <w:sz w:val="20"/>
              </w:rPr>
            </w:pPr>
            <w:r w:rsidRPr="00D9101C">
              <w:rPr>
                <w:rFonts w:cs="Arial"/>
                <w:sz w:val="20"/>
              </w:rPr>
              <w:t>N/A</w:t>
            </w:r>
          </w:p>
        </w:tc>
      </w:tr>
      <w:tr w:rsidR="00BE256C" w:rsidRPr="00D9101C" w14:paraId="620123F5" w14:textId="77777777" w:rsidTr="00A83AAC">
        <w:tc>
          <w:tcPr>
            <w:tcW w:w="1388" w:type="dxa"/>
            <w:tcBorders>
              <w:top w:val="double" w:sz="4" w:space="0" w:color="auto"/>
              <w:left w:val="double" w:sz="4" w:space="0" w:color="auto"/>
            </w:tcBorders>
            <w:shd w:val="clear" w:color="auto" w:fill="auto"/>
          </w:tcPr>
          <w:p w14:paraId="7951CFF2" w14:textId="77777777" w:rsidR="00BE256C" w:rsidRPr="00D9101C" w:rsidRDefault="00BE256C" w:rsidP="00A83AAC">
            <w:pPr>
              <w:rPr>
                <w:rFonts w:cs="Arial"/>
                <w:b/>
                <w:sz w:val="20"/>
              </w:rPr>
            </w:pPr>
            <w:r w:rsidRPr="00D9101C">
              <w:rPr>
                <w:rFonts w:cs="Arial"/>
                <w:b/>
                <w:sz w:val="20"/>
              </w:rPr>
              <w:t>ISHR</w:t>
            </w:r>
          </w:p>
        </w:tc>
        <w:tc>
          <w:tcPr>
            <w:tcW w:w="7520" w:type="dxa"/>
            <w:gridSpan w:val="2"/>
            <w:tcBorders>
              <w:top w:val="double" w:sz="4" w:space="0" w:color="auto"/>
              <w:right w:val="double" w:sz="4" w:space="0" w:color="auto"/>
            </w:tcBorders>
            <w:shd w:val="clear" w:color="auto" w:fill="auto"/>
          </w:tcPr>
          <w:p w14:paraId="52A36907" w14:textId="77777777" w:rsidR="00BE256C" w:rsidRPr="00D9101C" w:rsidRDefault="00BE256C" w:rsidP="00A83AAC">
            <w:pPr>
              <w:rPr>
                <w:rFonts w:cs="Arial"/>
                <w:sz w:val="20"/>
              </w:rPr>
            </w:pPr>
            <w:r w:rsidRPr="00D9101C">
              <w:rPr>
                <w:rFonts w:cs="Arial"/>
                <w:b/>
                <w:sz w:val="20"/>
              </w:rPr>
              <w:t>IALA Stakeholders Harmonized User Requirements</w:t>
            </w:r>
          </w:p>
        </w:tc>
      </w:tr>
      <w:tr w:rsidR="00BE256C" w:rsidRPr="00D9101C" w14:paraId="44A3C706" w14:textId="77777777" w:rsidTr="00A83AAC">
        <w:tc>
          <w:tcPr>
            <w:tcW w:w="1388" w:type="dxa"/>
            <w:tcBorders>
              <w:left w:val="double" w:sz="4" w:space="0" w:color="auto"/>
            </w:tcBorders>
            <w:shd w:val="clear" w:color="auto" w:fill="auto"/>
          </w:tcPr>
          <w:p w14:paraId="60CD55DA" w14:textId="77777777" w:rsidR="00BE256C" w:rsidRPr="00D9101C" w:rsidRDefault="00BE256C" w:rsidP="00A83AAC">
            <w:pPr>
              <w:rPr>
                <w:rFonts w:cs="Arial"/>
                <w:b/>
                <w:sz w:val="20"/>
              </w:rPr>
            </w:pPr>
            <w:r w:rsidRPr="00D9101C">
              <w:rPr>
                <w:rFonts w:cs="Arial"/>
                <w:b/>
                <w:sz w:val="20"/>
              </w:rPr>
              <w:t>UOPS</w:t>
            </w:r>
          </w:p>
        </w:tc>
        <w:tc>
          <w:tcPr>
            <w:tcW w:w="7520" w:type="dxa"/>
            <w:gridSpan w:val="2"/>
            <w:tcBorders>
              <w:right w:val="double" w:sz="4" w:space="0" w:color="auto"/>
            </w:tcBorders>
            <w:shd w:val="clear" w:color="auto" w:fill="auto"/>
          </w:tcPr>
          <w:p w14:paraId="406382F5" w14:textId="77777777" w:rsidR="00BE256C" w:rsidRPr="00D9101C" w:rsidRDefault="00BE256C" w:rsidP="00A83AAC">
            <w:pPr>
              <w:rPr>
                <w:rFonts w:cs="Arial"/>
                <w:sz w:val="20"/>
              </w:rPr>
            </w:pPr>
            <w:r>
              <w:rPr>
                <w:rFonts w:cs="Arial"/>
                <w:b/>
                <w:sz w:val="20"/>
              </w:rPr>
              <w:t xml:space="preserve">IALA </w:t>
            </w:r>
            <w:r w:rsidRPr="00D9101C">
              <w:rPr>
                <w:rFonts w:cs="Arial"/>
                <w:b/>
                <w:sz w:val="20"/>
              </w:rPr>
              <w:t>Unified Operational Presentation Surface</w:t>
            </w:r>
          </w:p>
        </w:tc>
      </w:tr>
      <w:tr w:rsidR="00BE256C" w:rsidRPr="00D9101C" w14:paraId="459EE939" w14:textId="77777777" w:rsidTr="00A83AAC">
        <w:tc>
          <w:tcPr>
            <w:tcW w:w="1388" w:type="dxa"/>
            <w:vMerge w:val="restart"/>
            <w:tcBorders>
              <w:left w:val="double" w:sz="4" w:space="0" w:color="auto"/>
            </w:tcBorders>
            <w:shd w:val="clear" w:color="auto" w:fill="auto"/>
          </w:tcPr>
          <w:p w14:paraId="5A16F8BC" w14:textId="77777777" w:rsidR="00BE256C" w:rsidRPr="00D9101C" w:rsidRDefault="00BE256C" w:rsidP="00A83AAC">
            <w:pPr>
              <w:rPr>
                <w:rFonts w:cs="Arial"/>
                <w:b/>
                <w:sz w:val="20"/>
              </w:rPr>
            </w:pPr>
            <w:r w:rsidRPr="00D9101C">
              <w:rPr>
                <w:rFonts w:cs="Arial"/>
                <w:b/>
                <w:sz w:val="20"/>
              </w:rPr>
              <w:t>IHDM</w:t>
            </w:r>
          </w:p>
        </w:tc>
        <w:tc>
          <w:tcPr>
            <w:tcW w:w="4990" w:type="dxa"/>
            <w:vMerge w:val="restart"/>
            <w:shd w:val="clear" w:color="auto" w:fill="auto"/>
          </w:tcPr>
          <w:p w14:paraId="3E51300B" w14:textId="77777777" w:rsidR="00BE256C" w:rsidRPr="00D9101C" w:rsidRDefault="00BE256C" w:rsidP="00A83AAC">
            <w:pPr>
              <w:rPr>
                <w:rFonts w:cs="Arial"/>
                <w:b/>
                <w:sz w:val="20"/>
              </w:rPr>
            </w:pPr>
            <w:r w:rsidRPr="00D9101C">
              <w:rPr>
                <w:rFonts w:cs="Arial"/>
                <w:b/>
                <w:sz w:val="20"/>
              </w:rPr>
              <w:t>IALA’s contribution to the IMO governed Common Maritime Data Structure (CMDS)</w:t>
            </w:r>
          </w:p>
        </w:tc>
        <w:tc>
          <w:tcPr>
            <w:tcW w:w="2530" w:type="dxa"/>
            <w:tcBorders>
              <w:bottom w:val="dashSmallGap" w:sz="4" w:space="0" w:color="auto"/>
              <w:right w:val="double" w:sz="4" w:space="0" w:color="auto"/>
            </w:tcBorders>
            <w:shd w:val="clear" w:color="auto" w:fill="auto"/>
          </w:tcPr>
          <w:p w14:paraId="4BACF77A" w14:textId="77777777" w:rsidR="00BE256C" w:rsidRPr="00D9101C" w:rsidRDefault="00BE256C" w:rsidP="00A83AAC">
            <w:pPr>
              <w:rPr>
                <w:rFonts w:cs="Arial"/>
                <w:sz w:val="20"/>
              </w:rPr>
            </w:pPr>
            <w:r w:rsidRPr="00D9101C">
              <w:rPr>
                <w:rFonts w:cs="Arial"/>
                <w:sz w:val="20"/>
              </w:rPr>
              <w:t xml:space="preserve">Data properties definitions </w:t>
            </w:r>
          </w:p>
        </w:tc>
      </w:tr>
      <w:tr w:rsidR="00BE256C" w:rsidRPr="00D9101C" w14:paraId="1ECF8E66" w14:textId="77777777" w:rsidTr="00A83AAC">
        <w:tc>
          <w:tcPr>
            <w:tcW w:w="1388" w:type="dxa"/>
            <w:vMerge/>
            <w:tcBorders>
              <w:left w:val="double" w:sz="4" w:space="0" w:color="auto"/>
            </w:tcBorders>
            <w:shd w:val="clear" w:color="auto" w:fill="auto"/>
          </w:tcPr>
          <w:p w14:paraId="7C660ABE" w14:textId="77777777" w:rsidR="00BE256C" w:rsidRPr="00D9101C" w:rsidRDefault="00BE256C" w:rsidP="00A83AAC">
            <w:pPr>
              <w:rPr>
                <w:rFonts w:cs="Arial"/>
                <w:b/>
                <w:sz w:val="20"/>
              </w:rPr>
            </w:pPr>
          </w:p>
        </w:tc>
        <w:tc>
          <w:tcPr>
            <w:tcW w:w="4990" w:type="dxa"/>
            <w:vMerge/>
            <w:tcBorders>
              <w:bottom w:val="single" w:sz="4" w:space="0" w:color="auto"/>
            </w:tcBorders>
            <w:shd w:val="clear" w:color="auto" w:fill="auto"/>
          </w:tcPr>
          <w:p w14:paraId="71B70F76" w14:textId="77777777" w:rsidR="00BE256C" w:rsidRPr="00D9101C" w:rsidRDefault="00BE256C" w:rsidP="00A83AAC">
            <w:pPr>
              <w:rPr>
                <w:rFonts w:cs="Arial"/>
                <w:b/>
                <w:sz w:val="20"/>
              </w:rPr>
            </w:pPr>
          </w:p>
        </w:tc>
        <w:tc>
          <w:tcPr>
            <w:tcW w:w="2530" w:type="dxa"/>
            <w:tcBorders>
              <w:top w:val="dashSmallGap" w:sz="4" w:space="0" w:color="auto"/>
              <w:bottom w:val="single" w:sz="4" w:space="0" w:color="auto"/>
              <w:right w:val="double" w:sz="4" w:space="0" w:color="auto"/>
            </w:tcBorders>
            <w:shd w:val="clear" w:color="auto" w:fill="auto"/>
          </w:tcPr>
          <w:p w14:paraId="16D90633" w14:textId="77777777" w:rsidR="00BE256C" w:rsidRPr="00D9101C" w:rsidRDefault="00BE256C" w:rsidP="00A83AAC">
            <w:pPr>
              <w:rPr>
                <w:rFonts w:cs="Arial"/>
                <w:sz w:val="20"/>
              </w:rPr>
            </w:pPr>
            <w:r w:rsidRPr="00D9101C">
              <w:rPr>
                <w:rFonts w:cs="Arial"/>
                <w:sz w:val="20"/>
              </w:rPr>
              <w:t>Data objects definitions</w:t>
            </w:r>
          </w:p>
        </w:tc>
      </w:tr>
      <w:tr w:rsidR="00BE256C" w:rsidRPr="00D9101C" w14:paraId="05A955D8" w14:textId="77777777" w:rsidTr="00A83AAC">
        <w:trPr>
          <w:trHeight w:val="233"/>
        </w:trPr>
        <w:tc>
          <w:tcPr>
            <w:tcW w:w="1388" w:type="dxa"/>
            <w:vMerge w:val="restart"/>
            <w:tcBorders>
              <w:left w:val="double" w:sz="4" w:space="0" w:color="auto"/>
            </w:tcBorders>
            <w:shd w:val="clear" w:color="auto" w:fill="auto"/>
          </w:tcPr>
          <w:p w14:paraId="1B96978E" w14:textId="77777777" w:rsidR="00BE256C" w:rsidRPr="00D9101C" w:rsidRDefault="00BE256C" w:rsidP="00A83AAC">
            <w:pPr>
              <w:rPr>
                <w:rFonts w:cs="Arial"/>
                <w:b/>
                <w:sz w:val="20"/>
              </w:rPr>
            </w:pPr>
            <w:r w:rsidRPr="00D9101C">
              <w:rPr>
                <w:rFonts w:cs="Arial"/>
                <w:b/>
                <w:sz w:val="20"/>
              </w:rPr>
              <w:t>MDEF</w:t>
            </w:r>
          </w:p>
        </w:tc>
        <w:tc>
          <w:tcPr>
            <w:tcW w:w="4990" w:type="dxa"/>
            <w:vMerge w:val="restart"/>
            <w:tcBorders>
              <w:right w:val="single" w:sz="4" w:space="0" w:color="auto"/>
            </w:tcBorders>
            <w:shd w:val="clear" w:color="auto" w:fill="auto"/>
          </w:tcPr>
          <w:p w14:paraId="7B40D469" w14:textId="77777777" w:rsidR="00BE256C" w:rsidRPr="00D9101C" w:rsidRDefault="00BE256C" w:rsidP="00A83AAC">
            <w:pPr>
              <w:rPr>
                <w:rFonts w:cs="Arial"/>
                <w:sz w:val="20"/>
              </w:rPr>
            </w:pPr>
            <w:r w:rsidRPr="00D9101C">
              <w:rPr>
                <w:rFonts w:cs="Arial"/>
                <w:b/>
                <w:sz w:val="20"/>
              </w:rPr>
              <w:t>IALA Maritime Data Exchange Format</w:t>
            </w:r>
          </w:p>
        </w:tc>
        <w:tc>
          <w:tcPr>
            <w:tcW w:w="2530" w:type="dxa"/>
            <w:tcBorders>
              <w:left w:val="single" w:sz="4" w:space="0" w:color="auto"/>
              <w:bottom w:val="dashSmallGap" w:sz="4" w:space="0" w:color="auto"/>
              <w:right w:val="double" w:sz="4" w:space="0" w:color="auto"/>
            </w:tcBorders>
            <w:shd w:val="clear" w:color="auto" w:fill="auto"/>
          </w:tcPr>
          <w:p w14:paraId="0121B855" w14:textId="77777777" w:rsidR="00BE256C" w:rsidRPr="00D9101C" w:rsidRDefault="00BE256C" w:rsidP="00A83AAC">
            <w:pPr>
              <w:rPr>
                <w:rFonts w:cs="Arial"/>
                <w:sz w:val="20"/>
              </w:rPr>
            </w:pPr>
            <w:r w:rsidRPr="00D9101C">
              <w:rPr>
                <w:rFonts w:cs="Arial"/>
                <w:sz w:val="20"/>
              </w:rPr>
              <w:t>Encoding-free sentence definitions</w:t>
            </w:r>
          </w:p>
        </w:tc>
      </w:tr>
      <w:tr w:rsidR="00BE256C" w:rsidRPr="00D9101C" w14:paraId="5DF169F7" w14:textId="77777777" w:rsidTr="00A83AAC">
        <w:trPr>
          <w:trHeight w:val="232"/>
        </w:trPr>
        <w:tc>
          <w:tcPr>
            <w:tcW w:w="1388" w:type="dxa"/>
            <w:vMerge/>
            <w:tcBorders>
              <w:left w:val="double" w:sz="4" w:space="0" w:color="auto"/>
            </w:tcBorders>
            <w:shd w:val="clear" w:color="auto" w:fill="auto"/>
          </w:tcPr>
          <w:p w14:paraId="4C4F0574" w14:textId="77777777" w:rsidR="00BE256C" w:rsidRPr="00D9101C" w:rsidRDefault="00BE256C" w:rsidP="00A83AAC">
            <w:pPr>
              <w:rPr>
                <w:rFonts w:cs="Arial"/>
                <w:b/>
                <w:sz w:val="20"/>
              </w:rPr>
            </w:pPr>
          </w:p>
        </w:tc>
        <w:tc>
          <w:tcPr>
            <w:tcW w:w="4990" w:type="dxa"/>
            <w:vMerge/>
            <w:tcBorders>
              <w:right w:val="single" w:sz="4" w:space="0" w:color="auto"/>
            </w:tcBorders>
            <w:shd w:val="clear" w:color="auto" w:fill="auto"/>
          </w:tcPr>
          <w:p w14:paraId="0E910B24" w14:textId="77777777" w:rsidR="00BE256C" w:rsidRPr="00D9101C" w:rsidRDefault="00BE256C" w:rsidP="00A83AAC">
            <w:pPr>
              <w:rPr>
                <w:rFonts w:cs="Arial"/>
                <w:b/>
                <w:sz w:val="20"/>
              </w:rPr>
            </w:pPr>
          </w:p>
        </w:tc>
        <w:tc>
          <w:tcPr>
            <w:tcW w:w="2530" w:type="dxa"/>
            <w:tcBorders>
              <w:top w:val="dashSmallGap" w:sz="4" w:space="0" w:color="auto"/>
              <w:left w:val="single" w:sz="4" w:space="0" w:color="auto"/>
              <w:right w:val="double" w:sz="4" w:space="0" w:color="auto"/>
            </w:tcBorders>
            <w:shd w:val="clear" w:color="auto" w:fill="auto"/>
          </w:tcPr>
          <w:p w14:paraId="6D65300E" w14:textId="77777777" w:rsidR="00BE256C" w:rsidRPr="00D9101C" w:rsidRDefault="00BE256C" w:rsidP="00A83AAC">
            <w:pPr>
              <w:rPr>
                <w:rFonts w:cs="Arial"/>
                <w:sz w:val="20"/>
              </w:rPr>
            </w:pPr>
            <w:r w:rsidRPr="00D9101C">
              <w:rPr>
                <w:rFonts w:cs="Arial"/>
                <w:sz w:val="20"/>
              </w:rPr>
              <w:t>Technology specific encoded sentences</w:t>
            </w:r>
          </w:p>
        </w:tc>
      </w:tr>
      <w:tr w:rsidR="00BE256C" w:rsidRPr="00D9101C" w14:paraId="20BDFEFE" w14:textId="77777777" w:rsidTr="00A83AAC">
        <w:trPr>
          <w:trHeight w:val="788"/>
        </w:trPr>
        <w:tc>
          <w:tcPr>
            <w:tcW w:w="1388" w:type="dxa"/>
            <w:vMerge w:val="restart"/>
            <w:tcBorders>
              <w:left w:val="double" w:sz="4" w:space="0" w:color="auto"/>
            </w:tcBorders>
            <w:shd w:val="clear" w:color="auto" w:fill="auto"/>
          </w:tcPr>
          <w:p w14:paraId="117B23B1" w14:textId="77777777" w:rsidR="00BE256C" w:rsidRPr="00D9101C" w:rsidRDefault="00BE256C" w:rsidP="00A83AAC">
            <w:pPr>
              <w:rPr>
                <w:rFonts w:cs="Arial"/>
                <w:b/>
                <w:sz w:val="20"/>
              </w:rPr>
            </w:pPr>
            <w:r w:rsidRPr="00D9101C">
              <w:rPr>
                <w:rFonts w:cs="Arial"/>
                <w:b/>
                <w:sz w:val="20"/>
              </w:rPr>
              <w:t>CSSA</w:t>
            </w:r>
          </w:p>
        </w:tc>
        <w:tc>
          <w:tcPr>
            <w:tcW w:w="4990" w:type="dxa"/>
            <w:vMerge w:val="restart"/>
            <w:shd w:val="clear" w:color="auto" w:fill="auto"/>
          </w:tcPr>
          <w:p w14:paraId="3C14F38D" w14:textId="77777777" w:rsidR="00BE256C" w:rsidRPr="00D9101C" w:rsidRDefault="00BE256C" w:rsidP="00A83AAC">
            <w:pPr>
              <w:rPr>
                <w:rFonts w:cs="Arial"/>
                <w:b/>
                <w:sz w:val="20"/>
              </w:rPr>
            </w:pPr>
            <w:r w:rsidRPr="00D9101C">
              <w:rPr>
                <w:rFonts w:cs="Arial"/>
                <w:b/>
                <w:sz w:val="20"/>
              </w:rPr>
              <w:t>IALA Common Shore-Based System Architecture</w:t>
            </w:r>
          </w:p>
          <w:p w14:paraId="0AD02F2F" w14:textId="77777777" w:rsidR="00BE256C" w:rsidRPr="00D9101C" w:rsidRDefault="00BE256C" w:rsidP="00A83AAC">
            <w:pPr>
              <w:rPr>
                <w:rFonts w:cs="Arial"/>
                <w:b/>
                <w:sz w:val="20"/>
              </w:rPr>
            </w:pPr>
            <w:r w:rsidRPr="00D9101C">
              <w:rPr>
                <w:rFonts w:cs="Arial"/>
                <w:b/>
                <w:sz w:val="20"/>
              </w:rPr>
              <w:t>Technology-specific level</w:t>
            </w:r>
          </w:p>
        </w:tc>
        <w:tc>
          <w:tcPr>
            <w:tcW w:w="2530" w:type="dxa"/>
            <w:tcBorders>
              <w:bottom w:val="dashSmallGap" w:sz="4" w:space="0" w:color="auto"/>
              <w:right w:val="double" w:sz="4" w:space="0" w:color="auto"/>
            </w:tcBorders>
            <w:shd w:val="clear" w:color="auto" w:fill="auto"/>
          </w:tcPr>
          <w:p w14:paraId="6FAED212" w14:textId="77777777" w:rsidR="00BE256C" w:rsidRPr="00D9101C" w:rsidRDefault="00BE256C" w:rsidP="00A83AAC">
            <w:pPr>
              <w:rPr>
                <w:rFonts w:cs="Arial"/>
                <w:sz w:val="20"/>
              </w:rPr>
            </w:pPr>
            <w:r w:rsidRPr="00D9101C">
              <w:rPr>
                <w:rFonts w:cs="Arial"/>
                <w:sz w:val="20"/>
              </w:rPr>
              <w:t>Generic part of CSSA</w:t>
            </w:r>
          </w:p>
        </w:tc>
      </w:tr>
      <w:tr w:rsidR="00BE256C" w:rsidRPr="00D9101C" w14:paraId="5D05A517" w14:textId="77777777" w:rsidTr="00A83AAC">
        <w:tc>
          <w:tcPr>
            <w:tcW w:w="1388" w:type="dxa"/>
            <w:vMerge/>
            <w:tcBorders>
              <w:left w:val="double" w:sz="4" w:space="0" w:color="auto"/>
              <w:bottom w:val="double" w:sz="4" w:space="0" w:color="auto"/>
            </w:tcBorders>
            <w:shd w:val="clear" w:color="auto" w:fill="auto"/>
          </w:tcPr>
          <w:p w14:paraId="33EC12E4" w14:textId="77777777" w:rsidR="00BE256C" w:rsidRPr="00D9101C" w:rsidRDefault="00BE256C" w:rsidP="00A83AAC">
            <w:pPr>
              <w:rPr>
                <w:rFonts w:cs="Arial"/>
                <w:b/>
                <w:sz w:val="20"/>
              </w:rPr>
            </w:pPr>
          </w:p>
        </w:tc>
        <w:tc>
          <w:tcPr>
            <w:tcW w:w="4990" w:type="dxa"/>
            <w:vMerge/>
            <w:tcBorders>
              <w:bottom w:val="double" w:sz="4" w:space="0" w:color="auto"/>
            </w:tcBorders>
            <w:shd w:val="clear" w:color="auto" w:fill="auto"/>
          </w:tcPr>
          <w:p w14:paraId="029D8CA6" w14:textId="77777777" w:rsidR="00BE256C" w:rsidRPr="00D9101C" w:rsidRDefault="00BE256C" w:rsidP="00A83AAC">
            <w:pPr>
              <w:rPr>
                <w:rFonts w:cs="Arial"/>
                <w:b/>
                <w:sz w:val="20"/>
              </w:rPr>
            </w:pPr>
          </w:p>
        </w:tc>
        <w:tc>
          <w:tcPr>
            <w:tcW w:w="2530" w:type="dxa"/>
            <w:tcBorders>
              <w:top w:val="dashSmallGap" w:sz="4" w:space="0" w:color="auto"/>
              <w:bottom w:val="double" w:sz="4" w:space="0" w:color="auto"/>
              <w:right w:val="double" w:sz="4" w:space="0" w:color="auto"/>
            </w:tcBorders>
            <w:shd w:val="clear" w:color="auto" w:fill="auto"/>
          </w:tcPr>
          <w:p w14:paraId="71296B48" w14:textId="77777777" w:rsidR="00BE256C" w:rsidRPr="00D9101C" w:rsidRDefault="00BE256C" w:rsidP="00A83AAC">
            <w:pPr>
              <w:rPr>
                <w:rFonts w:cs="Arial"/>
                <w:sz w:val="20"/>
              </w:rPr>
            </w:pPr>
            <w:r w:rsidRPr="00D9101C">
              <w:rPr>
                <w:rFonts w:cs="Arial"/>
                <w:sz w:val="20"/>
              </w:rPr>
              <w:t>Technology-specific part of CSSA</w:t>
            </w:r>
          </w:p>
        </w:tc>
      </w:tr>
      <w:tr w:rsidR="00BE256C" w:rsidRPr="00D9101C" w14:paraId="2ABB3682" w14:textId="77777777" w:rsidTr="00A83AAC">
        <w:tc>
          <w:tcPr>
            <w:tcW w:w="8908" w:type="dxa"/>
            <w:gridSpan w:val="3"/>
            <w:tcBorders>
              <w:top w:val="double" w:sz="4" w:space="0" w:color="auto"/>
              <w:bottom w:val="single" w:sz="4" w:space="0" w:color="auto"/>
              <w:right w:val="single" w:sz="4" w:space="0" w:color="auto"/>
            </w:tcBorders>
            <w:shd w:val="clear" w:color="auto" w:fill="auto"/>
          </w:tcPr>
          <w:p w14:paraId="3C9B3E8B" w14:textId="77777777" w:rsidR="00BE256C" w:rsidRPr="00D9101C" w:rsidRDefault="00BE256C" w:rsidP="00A83AAC">
            <w:pPr>
              <w:rPr>
                <w:rFonts w:cs="Arial"/>
                <w:sz w:val="20"/>
              </w:rPr>
            </w:pPr>
            <w:r w:rsidRPr="00D9101C">
              <w:rPr>
                <w:rFonts w:cs="Arial"/>
                <w:b/>
                <w:sz w:val="20"/>
              </w:rPr>
              <w:t xml:space="preserve">National / regional adaptation </w:t>
            </w:r>
            <w:r w:rsidRPr="00D9101C">
              <w:rPr>
                <w:rFonts w:cs="Arial"/>
                <w:sz w:val="20"/>
              </w:rPr>
              <w:t>in their appropriate procurement documentation</w:t>
            </w:r>
          </w:p>
        </w:tc>
      </w:tr>
      <w:tr w:rsidR="00BE256C" w:rsidRPr="00D9101C" w14:paraId="5098213A" w14:textId="77777777" w:rsidTr="00A83AAC">
        <w:tc>
          <w:tcPr>
            <w:tcW w:w="8908" w:type="dxa"/>
            <w:gridSpan w:val="3"/>
            <w:tcBorders>
              <w:bottom w:val="single" w:sz="4" w:space="0" w:color="auto"/>
              <w:right w:val="single" w:sz="4" w:space="0" w:color="auto"/>
            </w:tcBorders>
            <w:shd w:val="clear" w:color="auto" w:fill="auto"/>
          </w:tcPr>
          <w:p w14:paraId="6B26F529" w14:textId="77777777" w:rsidR="00BE256C" w:rsidRPr="00D9101C" w:rsidRDefault="00BE256C" w:rsidP="00A83AAC">
            <w:pPr>
              <w:tabs>
                <w:tab w:val="left" w:pos="7260"/>
              </w:tabs>
              <w:rPr>
                <w:rFonts w:cs="Arial"/>
                <w:sz w:val="20"/>
              </w:rPr>
            </w:pPr>
            <w:r w:rsidRPr="00D9101C">
              <w:rPr>
                <w:rFonts w:cs="Arial"/>
                <w:b/>
                <w:sz w:val="20"/>
              </w:rPr>
              <w:t xml:space="preserve">Contractor / industry implementation </w:t>
            </w:r>
          </w:p>
        </w:tc>
      </w:tr>
    </w:tbl>
    <w:p w14:paraId="773F874F" w14:textId="77777777" w:rsidR="00BE256C" w:rsidRPr="00E03D54" w:rsidRDefault="00BE256C" w:rsidP="00BE256C">
      <w:pPr>
        <w:pStyle w:val="Table"/>
        <w:spacing w:before="120" w:after="120"/>
      </w:pPr>
      <w:bookmarkStart w:id="137" w:name="_Ref278458490"/>
      <w:bookmarkStart w:id="138" w:name="_Toc369984154"/>
      <w:bookmarkStart w:id="139" w:name="_Ref278457056"/>
      <w:r>
        <w:t>Simplified representation of the “IALA e-Navigation stack” (highlighted by double lines) within its context</w:t>
      </w:r>
      <w:bookmarkEnd w:id="137"/>
      <w:bookmarkEnd w:id="138"/>
      <w:r w:rsidRPr="003F173E">
        <w:t xml:space="preserve"> </w:t>
      </w:r>
      <w:bookmarkEnd w:id="139"/>
    </w:p>
    <w:p w14:paraId="5B36C85A" w14:textId="77777777" w:rsidR="00BE256C" w:rsidRDefault="00BE256C" w:rsidP="00BE256C"/>
    <w:p w14:paraId="5FB0F8D7" w14:textId="77777777" w:rsidR="00BE256C" w:rsidRPr="00E03D54" w:rsidRDefault="00BE256C" w:rsidP="00BE256C">
      <w:r>
        <w:t>The IALA e-Navigation stack consists of</w:t>
      </w:r>
      <w:r w:rsidRPr="00E03D54">
        <w:t xml:space="preserve"> the following layers: </w:t>
      </w:r>
    </w:p>
    <w:p w14:paraId="23472946" w14:textId="77777777" w:rsidR="00BE256C" w:rsidRPr="00C174AD" w:rsidRDefault="00BE256C" w:rsidP="00C46677">
      <w:pPr>
        <w:numPr>
          <w:ilvl w:val="0"/>
          <w:numId w:val="59"/>
        </w:numPr>
        <w:spacing w:after="120"/>
        <w:jc w:val="both"/>
        <w:rPr>
          <w:b/>
        </w:rPr>
      </w:pPr>
      <w:r>
        <w:rPr>
          <w:b/>
        </w:rPr>
        <w:t xml:space="preserve">IALA Stakeholder’s Harmonized Requirements (ISHR); </w:t>
      </w:r>
      <w:r w:rsidRPr="004B7D76">
        <w:t xml:space="preserve">informed by </w:t>
      </w:r>
      <w:r>
        <w:t xml:space="preserve">maritime transport processes and by </w:t>
      </w:r>
      <w:r w:rsidRPr="004B7D76">
        <w:t xml:space="preserve">user needs of stakeholders </w:t>
      </w:r>
      <w:r>
        <w:t xml:space="preserve">as represented at IALA. The goal is to create </w:t>
      </w:r>
      <w:r w:rsidRPr="00ED34E2">
        <w:rPr>
          <w:i/>
        </w:rPr>
        <w:t xml:space="preserve">one (1) common comprehensive, </w:t>
      </w:r>
      <w:r w:rsidRPr="00E869F4">
        <w:rPr>
          <w:i/>
        </w:rPr>
        <w:t>persistent</w:t>
      </w:r>
      <w:r>
        <w:t xml:space="preserve">, </w:t>
      </w:r>
      <w:r w:rsidRPr="00E869F4">
        <w:rPr>
          <w:i/>
        </w:rPr>
        <w:t>harmonized</w:t>
      </w:r>
      <w:r w:rsidRPr="00E869F4">
        <w:t xml:space="preserve">, and </w:t>
      </w:r>
      <w:r>
        <w:rPr>
          <w:i/>
        </w:rPr>
        <w:t>consistent</w:t>
      </w:r>
      <w:r>
        <w:t xml:space="preserve"> representation of </w:t>
      </w:r>
      <w:r w:rsidRPr="00ED34E2">
        <w:rPr>
          <w:i/>
        </w:rPr>
        <w:t>agreed</w:t>
      </w:r>
      <w:r>
        <w:t xml:space="preserve"> user requirements of IALA stakeholders. </w:t>
      </w:r>
    </w:p>
    <w:p w14:paraId="7C071BBF" w14:textId="77777777" w:rsidR="00BE256C" w:rsidRPr="00C174AD" w:rsidRDefault="00BE256C" w:rsidP="00BE256C">
      <w:pPr>
        <w:pStyle w:val="Plattetekst"/>
        <w:ind w:left="720"/>
        <w:rPr>
          <w:b/>
        </w:rPr>
      </w:pPr>
      <w:r>
        <w:t xml:space="preserve">This layer would consist of a harmonized collection of these user requirement statements, the documentation of which should be in the required depth of detail and should also be using </w:t>
      </w:r>
      <w:r w:rsidRPr="00ED34E2">
        <w:rPr>
          <w:i/>
        </w:rPr>
        <w:t>validation-supportive</w:t>
      </w:r>
      <w:r>
        <w:t xml:space="preserve"> format(s) such as a </w:t>
      </w:r>
      <w:r w:rsidRPr="00ED34E2">
        <w:rPr>
          <w:i/>
        </w:rPr>
        <w:t>requirement description</w:t>
      </w:r>
      <w:r>
        <w:rPr>
          <w:i/>
        </w:rPr>
        <w:t xml:space="preserve"> </w:t>
      </w:r>
      <w:r w:rsidRPr="00ED34E2">
        <w:rPr>
          <w:i/>
        </w:rPr>
        <w:t>/</w:t>
      </w:r>
      <w:r>
        <w:rPr>
          <w:i/>
        </w:rPr>
        <w:t xml:space="preserve"> </w:t>
      </w:r>
      <w:r w:rsidRPr="00ED34E2">
        <w:rPr>
          <w:i/>
        </w:rPr>
        <w:t>modelling languag</w:t>
      </w:r>
      <w:r>
        <w:t>e</w:t>
      </w:r>
      <w:r w:rsidRPr="002932E8">
        <w:t xml:space="preserve">. </w:t>
      </w:r>
      <w:r>
        <w:t>Hence, t</w:t>
      </w:r>
      <w:r w:rsidRPr="002932E8">
        <w:t>he user requirements would be captured in an appropriate template.</w:t>
      </w:r>
    </w:p>
    <w:p w14:paraId="37C06CDE" w14:textId="77777777" w:rsidR="00BE256C" w:rsidRDefault="00BE256C" w:rsidP="00BE256C">
      <w:pPr>
        <w:pStyle w:val="Plattetekst"/>
        <w:ind w:left="720"/>
      </w:pPr>
      <w:r>
        <w:t xml:space="preserve">Complementing the ISHR and as a consequence, a set of </w:t>
      </w:r>
      <w:r w:rsidRPr="00FF3D8D">
        <w:rPr>
          <w:i/>
        </w:rPr>
        <w:t>commonly agreed, harmonized, and consistent operational procedures</w:t>
      </w:r>
      <w:r>
        <w:t xml:space="preserve"> will follow from and thereby complement the ISHR. </w:t>
      </w:r>
    </w:p>
    <w:p w14:paraId="6C1D4B80" w14:textId="77777777" w:rsidR="00BE256C" w:rsidRPr="00D44952" w:rsidRDefault="00BE256C" w:rsidP="00C46677">
      <w:pPr>
        <w:numPr>
          <w:ilvl w:val="0"/>
          <w:numId w:val="59"/>
        </w:numPr>
        <w:spacing w:after="120"/>
        <w:jc w:val="both"/>
      </w:pPr>
      <w:r w:rsidRPr="00D44952">
        <w:rPr>
          <w:b/>
        </w:rPr>
        <w:t>IALA UOPS: IALA Unified Operational Presentation Surface</w:t>
      </w:r>
      <w:r w:rsidRPr="00D44952">
        <w:t xml:space="preserve">; the idea is, that there is a </w:t>
      </w:r>
      <w:r w:rsidRPr="00D44952">
        <w:rPr>
          <w:i/>
        </w:rPr>
        <w:t>globally unified</w:t>
      </w:r>
      <w:r w:rsidRPr="00D44952">
        <w:t xml:space="preserve"> description for the functionality of the Human Machine Interfaces provided to operators at </w:t>
      </w:r>
      <w:r w:rsidRPr="00D44952">
        <w:rPr>
          <w:i/>
        </w:rPr>
        <w:t>shore-based work places</w:t>
      </w:r>
      <w:r w:rsidRPr="00D44952">
        <w:t xml:space="preserve">, e.g. at VTS Centres. This layer would consist of a harmonized and – as far as possible – unified collection of </w:t>
      </w:r>
      <w:r w:rsidRPr="00D44952">
        <w:rPr>
          <w:i/>
        </w:rPr>
        <w:t>presentation, portrayal and functionality requirement statements for the Operational Presentation Surface</w:t>
      </w:r>
      <w:r w:rsidRPr="00D44952">
        <w:t xml:space="preserve">, i.e. for all aspects of HMIs at shore-based work places. It could be used both by administrations and manufacturers of such equipment as a common requirement statement. </w:t>
      </w:r>
    </w:p>
    <w:p w14:paraId="3AE658F3" w14:textId="77777777" w:rsidR="00BE256C" w:rsidRPr="00D44952" w:rsidRDefault="00BE256C" w:rsidP="00BE256C">
      <w:pPr>
        <w:pStyle w:val="Plattetekst"/>
        <w:ind w:left="720"/>
      </w:pPr>
      <w:r w:rsidRPr="00D44952">
        <w:t xml:space="preserve">It is understood, that the degree of unification which can be achieved within the UOPS may vary with different functionality under consideration; there may be areas of functionality were there can be achieved a large degree of unification, while there are areas of functionality, where there can only be achieved harmonization. Various configuration options should also be considered a viable avenue to achieve harmonization or even unification because regionally different settings could be mapped into configuration options. </w:t>
      </w:r>
    </w:p>
    <w:p w14:paraId="31EF2809" w14:textId="77777777" w:rsidR="00BE256C" w:rsidRDefault="00BE256C" w:rsidP="00BE256C">
      <w:pPr>
        <w:pStyle w:val="Plattetekst"/>
        <w:ind w:left="720"/>
      </w:pPr>
      <w:r w:rsidRPr="00D44952">
        <w:t>The individual presentation, portrayal, and functionality requirement statements would be captured in appropriate templates.</w:t>
      </w:r>
      <w:r w:rsidRPr="005F224C">
        <w:t xml:space="preserve"> </w:t>
      </w:r>
    </w:p>
    <w:p w14:paraId="3EDFBF3B" w14:textId="77777777" w:rsidR="00BE256C" w:rsidRDefault="00BE256C" w:rsidP="00C46677">
      <w:pPr>
        <w:numPr>
          <w:ilvl w:val="0"/>
          <w:numId w:val="59"/>
        </w:numPr>
        <w:spacing w:after="120"/>
        <w:jc w:val="both"/>
      </w:pPr>
      <w:r w:rsidRPr="00E03D54">
        <w:rPr>
          <w:b/>
        </w:rPr>
        <w:t>IALA</w:t>
      </w:r>
      <w:r w:rsidRPr="003F173E">
        <w:rPr>
          <w:b/>
        </w:rPr>
        <w:t xml:space="preserve"> </w:t>
      </w:r>
      <w:r>
        <w:rPr>
          <w:b/>
        </w:rPr>
        <w:t xml:space="preserve">Harmonized Data Model </w:t>
      </w:r>
      <w:r w:rsidRPr="003F173E">
        <w:rPr>
          <w:b/>
        </w:rPr>
        <w:t>(I</w:t>
      </w:r>
      <w:r>
        <w:rPr>
          <w:b/>
        </w:rPr>
        <w:t>HDM</w:t>
      </w:r>
      <w:r w:rsidRPr="003F173E">
        <w:rPr>
          <w:b/>
        </w:rPr>
        <w:t>)</w:t>
      </w:r>
      <w:r>
        <w:t xml:space="preserve">; the notion of data models has been introduced in previous sections. The IHDM is a subset of CMDS and would incorporate and thereby absorb the IALA knowledge – as far as relevant to data modelling – at large as expressed in IALA Guidelines, IALA Recommendations. The IHDM specifies relevant material from concurrent </w:t>
      </w:r>
      <w:r w:rsidRPr="00E03D54">
        <w:t>IALA initiatives, such as the IVEF</w:t>
      </w:r>
      <w:r>
        <w:t xml:space="preserve"> and </w:t>
      </w:r>
      <w:r w:rsidRPr="00E03D54">
        <w:t>the AtoN metalevel description</w:t>
      </w:r>
      <w:r>
        <w:t>.</w:t>
      </w:r>
    </w:p>
    <w:p w14:paraId="28B80BBC" w14:textId="77777777" w:rsidR="00BE256C" w:rsidRDefault="00BE256C" w:rsidP="00C46677">
      <w:pPr>
        <w:numPr>
          <w:ilvl w:val="0"/>
          <w:numId w:val="59"/>
        </w:numPr>
        <w:spacing w:after="120"/>
        <w:jc w:val="both"/>
      </w:pPr>
      <w:r>
        <w:rPr>
          <w:b/>
        </w:rPr>
        <w:t xml:space="preserve">IALA </w:t>
      </w:r>
      <w:r w:rsidRPr="00E03D54">
        <w:rPr>
          <w:b/>
        </w:rPr>
        <w:t>Maritime Data Exchange Format</w:t>
      </w:r>
      <w:r>
        <w:rPr>
          <w:b/>
        </w:rPr>
        <w:t xml:space="preserve"> (MDEF)</w:t>
      </w:r>
      <w:r w:rsidRPr="00E03D54">
        <w:t xml:space="preserve">; this would be based on the </w:t>
      </w:r>
      <w:r>
        <w:t>IHDM</w:t>
      </w:r>
      <w:r w:rsidRPr="00E03D54">
        <w:t xml:space="preserve"> and would </w:t>
      </w:r>
      <w:r>
        <w:t>facilitate</w:t>
      </w:r>
      <w:r w:rsidRPr="00E03D54">
        <w:t xml:space="preserve"> </w:t>
      </w:r>
      <w:r>
        <w:t xml:space="preserve">a </w:t>
      </w:r>
      <w:r w:rsidRPr="00466E5D">
        <w:rPr>
          <w:i/>
        </w:rPr>
        <w:t>flexible application level encoding</w:t>
      </w:r>
      <w:r>
        <w:t xml:space="preserve"> description, allowing for a variety of different application level encoding techniques and inte</w:t>
      </w:r>
      <w:r w:rsidRPr="003F173E">
        <w:t xml:space="preserve">rfacing protocols making use of the same set of defined IALA MDEF sentences. The IALA MDEF would allow for the application-oriented composition of “sentences” using, as building blocks, the </w:t>
      </w:r>
      <w:r>
        <w:t>IHDM</w:t>
      </w:r>
      <w:r w:rsidRPr="003F173E">
        <w:t xml:space="preserve"> defined data objects, thus allowing flexible usage of the same </w:t>
      </w:r>
      <w:r>
        <w:t>IHDM</w:t>
      </w:r>
      <w:r w:rsidRPr="003F173E">
        <w:t xml:space="preserve"> defined data objects in different application data exchange contexts, while still staying away from encoding constraints.</w:t>
      </w:r>
      <w:r>
        <w:t xml:space="preserve"> These encoding-free sentences would be contained in an appropriate sub-layer (see Table 2). </w:t>
      </w:r>
    </w:p>
    <w:p w14:paraId="37A6E1D8" w14:textId="77777777" w:rsidR="00BE256C" w:rsidRDefault="00BE256C" w:rsidP="00BE256C">
      <w:pPr>
        <w:pStyle w:val="Plattetekst"/>
        <w:ind w:left="720"/>
      </w:pPr>
      <w:r>
        <w:lastRenderedPageBreak/>
        <w:t>The technology-specific encoding derived from these encoding-free sentences would only later be introduced at the technology level. Since some technologies are also internationally employed, such as the AIS Application-specific Messages (ASM), the MDEF contains an additional sub-layer to capture these internationally harmonized sentences with technology-specific encoding. Examples for these sentences would be the AIS Application-specific Data Containers (ASC).</w:t>
      </w:r>
    </w:p>
    <w:p w14:paraId="1832FE4D" w14:textId="77777777" w:rsidR="00BE256C" w:rsidRDefault="00BE256C" w:rsidP="00C46677">
      <w:pPr>
        <w:numPr>
          <w:ilvl w:val="0"/>
          <w:numId w:val="59"/>
        </w:numPr>
        <w:spacing w:after="120"/>
        <w:jc w:val="both"/>
      </w:pPr>
      <w:r w:rsidRPr="00E03D54">
        <w:rPr>
          <w:b/>
        </w:rPr>
        <w:t>IALA Common Shore-based System Architecture</w:t>
      </w:r>
      <w:r w:rsidRPr="00E03D54">
        <w:t xml:space="preserve"> </w:t>
      </w:r>
      <w:r>
        <w:t>(</w:t>
      </w:r>
      <w:r w:rsidRPr="00E03D54">
        <w:rPr>
          <w:b/>
        </w:rPr>
        <w:t>CSSA</w:t>
      </w:r>
      <w:r>
        <w:t>) (including the Technical Services). The IALA CSSA would cover the following two aspects:</w:t>
      </w:r>
    </w:p>
    <w:p w14:paraId="775299D9" w14:textId="77777777" w:rsidR="00BE256C" w:rsidRDefault="00BE256C" w:rsidP="00C46677">
      <w:pPr>
        <w:numPr>
          <w:ilvl w:val="1"/>
          <w:numId w:val="24"/>
        </w:numPr>
        <w:tabs>
          <w:tab w:val="clear" w:pos="1440"/>
          <w:tab w:val="num" w:pos="1080"/>
        </w:tabs>
        <w:spacing w:after="120"/>
        <w:ind w:left="1080"/>
        <w:jc w:val="both"/>
      </w:pPr>
      <w:r w:rsidRPr="00A15FBA">
        <w:rPr>
          <w:i/>
        </w:rPr>
        <w:t>Generic definition/description</w:t>
      </w:r>
      <w:r>
        <w:t xml:space="preserve"> of the system layout of the Common Shore-based System and the layout and generic functions of a Technical Service;</w:t>
      </w:r>
    </w:p>
    <w:p w14:paraId="36E51DC8" w14:textId="77777777" w:rsidR="00BE256C" w:rsidRDefault="00BE256C" w:rsidP="00BE256C">
      <w:pPr>
        <w:ind w:left="720"/>
      </w:pPr>
    </w:p>
    <w:p w14:paraId="0EB4568E" w14:textId="77777777" w:rsidR="00BE256C" w:rsidRPr="00E03D54" w:rsidRDefault="00BE256C" w:rsidP="00C46677">
      <w:pPr>
        <w:numPr>
          <w:ilvl w:val="1"/>
          <w:numId w:val="24"/>
        </w:numPr>
        <w:tabs>
          <w:tab w:val="clear" w:pos="1440"/>
          <w:tab w:val="num" w:pos="1080"/>
        </w:tabs>
        <w:spacing w:after="120"/>
        <w:ind w:left="1080"/>
        <w:jc w:val="both"/>
      </w:pPr>
      <w:r w:rsidRPr="00A15FBA">
        <w:rPr>
          <w:i/>
        </w:rPr>
        <w:t>technology specific descriptions of the individual technologies within the scope of the CSSA</w:t>
      </w:r>
      <w:r>
        <w:t>; the AIS Service (Ed 2.0) serves as an example in this regard.</w:t>
      </w:r>
    </w:p>
    <w:p w14:paraId="37693158" w14:textId="77777777" w:rsidR="00BE256C" w:rsidRDefault="00BE256C" w:rsidP="00BE256C">
      <w:pPr>
        <w:rPr>
          <w:highlight w:val="cyan"/>
        </w:rPr>
      </w:pPr>
    </w:p>
    <w:p w14:paraId="5996D9CE" w14:textId="77777777" w:rsidR="00BE256C" w:rsidRPr="00C174AD" w:rsidRDefault="00BE256C" w:rsidP="00BE256C">
      <w:pPr>
        <w:pStyle w:val="Plattetekst"/>
      </w:pPr>
      <w:r w:rsidRPr="00C174AD">
        <w:t xml:space="preserve">The IALA e-Navigation stack comprises the layers from ISHR to CSSA; </w:t>
      </w:r>
      <w:r w:rsidRPr="00C174AD">
        <w:rPr>
          <w:b/>
        </w:rPr>
        <w:t>national and/or regional bodies</w:t>
      </w:r>
      <w:r w:rsidRPr="00C174AD">
        <w:t xml:space="preserve">, indicated below the IALA e-Navigation stack in the above </w:t>
      </w:r>
      <w:r w:rsidRPr="00C174AD">
        <w:fldChar w:fldCharType="begin"/>
      </w:r>
      <w:r w:rsidRPr="00C174AD">
        <w:instrText xml:space="preserve"> REF _Ref278458490 \r </w:instrText>
      </w:r>
      <w:r>
        <w:instrText xml:space="preserve"> \* MERGEFORMAT </w:instrText>
      </w:r>
      <w:r w:rsidRPr="00C174AD">
        <w:fldChar w:fldCharType="separate"/>
      </w:r>
      <w:r>
        <w:t>Table 2</w:t>
      </w:r>
      <w:r w:rsidRPr="00C174AD">
        <w:fldChar w:fldCharType="end"/>
      </w:r>
      <w:r w:rsidRPr="00C174AD">
        <w:t xml:space="preserve">, adapt the stipulations of the IALA e-Navigation stack to their national and/or domestic procurement environments, while </w:t>
      </w:r>
      <w:r w:rsidRPr="00C174AD">
        <w:rPr>
          <w:b/>
        </w:rPr>
        <w:t>contractors or industry</w:t>
      </w:r>
      <w:r w:rsidRPr="00C174AD">
        <w:t xml:space="preserve"> at large implement them to create really existing systems and devices. Both national and regional bodies as well as industry are not part of the IALA e-Navigation stack but participate in the system engineering process and provide feedback to IALA appropriately.</w:t>
      </w:r>
    </w:p>
    <w:p w14:paraId="0B2E8FB4" w14:textId="77777777" w:rsidR="00BE256C" w:rsidRPr="00146C2D" w:rsidRDefault="00BE256C" w:rsidP="00BE256C">
      <w:pPr>
        <w:rPr>
          <w:rFonts w:cs="Arial"/>
          <w:szCs w:val="22"/>
          <w:highlight w:val="yellow"/>
        </w:rPr>
      </w:pPr>
    </w:p>
    <w:p w14:paraId="144B9408" w14:textId="77777777" w:rsidR="00BE256C" w:rsidRDefault="00BE256C" w:rsidP="00BE256C">
      <w:pPr>
        <w:pStyle w:val="Plattetekst"/>
        <w:rPr>
          <w:lang w:eastAsia="de-DE"/>
        </w:rPr>
      </w:pPr>
      <w:r w:rsidRPr="00175F5B">
        <w:rPr>
          <w:lang w:eastAsia="de-DE"/>
        </w:rPr>
        <w:t>A derivation of the “IALA e-Navigation Stack” from general principles is contained in Appendix 2.</w:t>
      </w:r>
    </w:p>
    <w:p w14:paraId="327AADC1" w14:textId="77777777" w:rsidR="00BE256C" w:rsidRPr="00F7267C" w:rsidRDefault="00BE256C" w:rsidP="00C46677">
      <w:pPr>
        <w:pStyle w:val="Kop2"/>
        <w:keepNext w:val="0"/>
        <w:numPr>
          <w:ilvl w:val="1"/>
          <w:numId w:val="8"/>
        </w:numPr>
        <w:tabs>
          <w:tab w:val="clear" w:pos="576"/>
          <w:tab w:val="num" w:pos="851"/>
        </w:tabs>
        <w:spacing w:before="120" w:after="120"/>
        <w:ind w:left="851" w:hanging="851"/>
      </w:pPr>
      <w:bookmarkStart w:id="140" w:name="_Toc367947206"/>
      <w:bookmarkStart w:id="141" w:name="_Toc367947207"/>
      <w:bookmarkStart w:id="142" w:name="_Toc367947210"/>
      <w:bookmarkStart w:id="143" w:name="_Toc367947211"/>
      <w:bookmarkStart w:id="144" w:name="_Toc367947215"/>
      <w:bookmarkStart w:id="145" w:name="_Toc367947218"/>
      <w:bookmarkStart w:id="146" w:name="_Toc367947219"/>
      <w:bookmarkStart w:id="147" w:name="_Toc367947220"/>
      <w:bookmarkStart w:id="148" w:name="_Toc367947221"/>
      <w:bookmarkStart w:id="149" w:name="_Toc367947226"/>
      <w:bookmarkStart w:id="150" w:name="_Toc367947234"/>
      <w:bookmarkStart w:id="151" w:name="_Toc367947236"/>
      <w:bookmarkStart w:id="152" w:name="_Toc367957661"/>
      <w:bookmarkStart w:id="153" w:name="_Toc369984207"/>
      <w:bookmarkEnd w:id="140"/>
      <w:bookmarkEnd w:id="141"/>
      <w:bookmarkEnd w:id="142"/>
      <w:bookmarkEnd w:id="143"/>
      <w:bookmarkEnd w:id="144"/>
      <w:bookmarkEnd w:id="145"/>
      <w:bookmarkEnd w:id="146"/>
      <w:bookmarkEnd w:id="147"/>
      <w:bookmarkEnd w:id="148"/>
      <w:bookmarkEnd w:id="149"/>
      <w:bookmarkEnd w:id="150"/>
      <w:bookmarkEnd w:id="151"/>
      <w:r>
        <w:t>The need to employ a system engineering model in conjunction with the IALA e-Navigation Stack</w:t>
      </w:r>
      <w:bookmarkEnd w:id="152"/>
      <w:bookmarkEnd w:id="153"/>
    </w:p>
    <w:p w14:paraId="27689D75" w14:textId="77777777" w:rsidR="00BE256C" w:rsidRPr="0013731C" w:rsidRDefault="00BE256C" w:rsidP="00BE256C">
      <w:pPr>
        <w:pStyle w:val="Plattetekst"/>
      </w:pPr>
      <w:r w:rsidRPr="00706760">
        <w:t xml:space="preserve">Considering the rather complex nature of the e-Navigation architecture and the many technologies involved, IALA </w:t>
      </w:r>
      <w:r w:rsidRPr="000175C2">
        <w:rPr>
          <w:i/>
        </w:rPr>
        <w:t>encourages</w:t>
      </w:r>
      <w:r w:rsidRPr="00706760">
        <w:t xml:space="preserve"> its members to apply </w:t>
      </w:r>
      <w:r w:rsidRPr="006B7B4D">
        <w:rPr>
          <w:i/>
        </w:rPr>
        <w:t>a</w:t>
      </w:r>
      <w:r>
        <w:t xml:space="preserve"> state-of-the-art </w:t>
      </w:r>
      <w:r w:rsidRPr="006B7B4D">
        <w:rPr>
          <w:b/>
        </w:rPr>
        <w:t>system engineering model</w:t>
      </w:r>
      <w:r w:rsidRPr="00706760">
        <w:t xml:space="preserve"> for the information/data</w:t>
      </w:r>
      <w:r>
        <w:t>, the abstract models,</w:t>
      </w:r>
      <w:r w:rsidRPr="00706760">
        <w:t xml:space="preserve"> and the </w:t>
      </w:r>
      <w:r>
        <w:t xml:space="preserve">technical </w:t>
      </w:r>
      <w:r w:rsidRPr="00706760">
        <w:t>systems involved</w:t>
      </w:r>
      <w:r>
        <w:t xml:space="preserve">: Hence, a system engineering model </w:t>
      </w:r>
      <w:r w:rsidRPr="0013731C">
        <w:t>governs the interactions between different layers of the IALA e-Navigation stack.</w:t>
      </w:r>
      <w:r>
        <w:t xml:space="preserve"> Also, the system engineering model provides a life cycle management concept for the IALA e-Navigation stack.</w:t>
      </w:r>
    </w:p>
    <w:p w14:paraId="736D4AE5" w14:textId="77777777" w:rsidR="00BE256C" w:rsidRDefault="00BE256C" w:rsidP="00BE256C">
      <w:pPr>
        <w:pStyle w:val="Plattetekst"/>
      </w:pPr>
      <w:r w:rsidRPr="000175C2">
        <w:rPr>
          <w:i/>
        </w:rPr>
        <w:t>An</w:t>
      </w:r>
      <w:r w:rsidRPr="000175C2">
        <w:t xml:space="preserve"> internationally agreed and recognized system engineering model is employed for the IALA e-Navigation stack, as described in accordance with ISO/IEC 15288 standards series. It </w:t>
      </w:r>
      <w:r>
        <w:t>facilitates b</w:t>
      </w:r>
      <w:r w:rsidRPr="000175C2">
        <w:t>oth a seamless top-down derivation of technical functionality from stated user requirements as well as a bottom-up feedback chain taking into account the impact of technology on human-machine-interaction. In both directions traceability and consistency of the respective requirements is maintained, as well as the integrity of the process at large.</w:t>
      </w:r>
    </w:p>
    <w:p w14:paraId="42DF38A4" w14:textId="77777777" w:rsidR="00BE256C" w:rsidRDefault="00BE256C" w:rsidP="00C46677">
      <w:pPr>
        <w:pStyle w:val="Kop2"/>
        <w:keepNext w:val="0"/>
        <w:numPr>
          <w:ilvl w:val="1"/>
          <w:numId w:val="8"/>
        </w:numPr>
        <w:tabs>
          <w:tab w:val="clear" w:pos="576"/>
          <w:tab w:val="num" w:pos="851"/>
        </w:tabs>
        <w:spacing w:before="120" w:after="120"/>
        <w:ind w:left="851" w:hanging="851"/>
      </w:pPr>
      <w:bookmarkStart w:id="154" w:name="_Toc367947242"/>
      <w:bookmarkStart w:id="155" w:name="_Toc367947243"/>
      <w:bookmarkStart w:id="156" w:name="_Toc367947244"/>
      <w:bookmarkStart w:id="157" w:name="_Toc367947245"/>
      <w:bookmarkStart w:id="158" w:name="_Toc367957662"/>
      <w:bookmarkStart w:id="159" w:name="_Toc369984208"/>
      <w:bookmarkEnd w:id="154"/>
      <w:bookmarkEnd w:id="155"/>
      <w:bookmarkEnd w:id="156"/>
      <w:bookmarkEnd w:id="157"/>
      <w:r>
        <w:t>Documentation framework for IALA e-Navigation stack</w:t>
      </w:r>
      <w:bookmarkEnd w:id="158"/>
      <w:bookmarkEnd w:id="159"/>
    </w:p>
    <w:p w14:paraId="088CB264" w14:textId="77777777" w:rsidR="00BE256C" w:rsidRDefault="00BE256C" w:rsidP="00BE256C">
      <w:pPr>
        <w:rPr>
          <w:rFonts w:cs="Arial"/>
          <w:szCs w:val="22"/>
        </w:rPr>
      </w:pPr>
      <w:r w:rsidRPr="00AD46C7">
        <w:rPr>
          <w:rFonts w:cs="Arial"/>
          <w:szCs w:val="22"/>
        </w:rPr>
        <w:t>Recognizing the need for a harmonized documentation scheme providing an orderly and systematic methodology for documentation housekeeping within IALA (i.e. the “landing pads” for the different aspects of the IALA e-Navigation stack), a</w:t>
      </w:r>
      <w:r>
        <w:rPr>
          <w:rFonts w:cs="Arial"/>
          <w:szCs w:val="22"/>
        </w:rPr>
        <w:t xml:space="preserve">n </w:t>
      </w:r>
      <w:r w:rsidRPr="0023399A">
        <w:rPr>
          <w:rFonts w:cs="Arial"/>
          <w:b/>
          <w:szCs w:val="22"/>
        </w:rPr>
        <w:t>IALA documentation plan</w:t>
      </w:r>
      <w:r w:rsidRPr="00AD46C7">
        <w:rPr>
          <w:rFonts w:cs="Arial"/>
          <w:szCs w:val="22"/>
        </w:rPr>
        <w:t xml:space="preserve"> will be required eventually. It should be harmonized with the proposed IALA e-Navigation stack.</w:t>
      </w:r>
      <w:r>
        <w:rPr>
          <w:rFonts w:cs="Arial"/>
          <w:szCs w:val="22"/>
        </w:rPr>
        <w:t xml:space="preserve"> </w:t>
      </w:r>
    </w:p>
    <w:p w14:paraId="18A44C65" w14:textId="77777777" w:rsidR="00BE256C" w:rsidRDefault="00BE256C" w:rsidP="00C46677">
      <w:pPr>
        <w:pStyle w:val="Kop2"/>
        <w:keepNext w:val="0"/>
        <w:numPr>
          <w:ilvl w:val="1"/>
          <w:numId w:val="8"/>
        </w:numPr>
        <w:tabs>
          <w:tab w:val="clear" w:pos="576"/>
          <w:tab w:val="num" w:pos="851"/>
        </w:tabs>
        <w:spacing w:before="120" w:after="120"/>
        <w:ind w:left="851" w:hanging="851"/>
      </w:pPr>
      <w:bookmarkStart w:id="160" w:name="_Toc367957663"/>
      <w:bookmarkStart w:id="161" w:name="_Toc369984209"/>
      <w:r>
        <w:lastRenderedPageBreak/>
        <w:t>The IALA e-Navigation Stack – summary and conclusions</w:t>
      </w:r>
      <w:bookmarkEnd w:id="160"/>
      <w:bookmarkEnd w:id="161"/>
    </w:p>
    <w:p w14:paraId="72137CA8" w14:textId="77777777" w:rsidR="00BE256C" w:rsidRPr="00AD46C7" w:rsidRDefault="00BE256C" w:rsidP="00BE256C">
      <w:pPr>
        <w:rPr>
          <w:rFonts w:cs="Arial"/>
          <w:szCs w:val="22"/>
        </w:rPr>
      </w:pPr>
      <w:r w:rsidRPr="00AD46C7">
        <w:rPr>
          <w:rFonts w:cs="Arial"/>
          <w:szCs w:val="22"/>
        </w:rPr>
        <w:t>The IALA e-Navigation stack consists of a number of well defined “layers”, which are arranged hierarchically. The different layers are arranged in a top-down fashion, starting with user requirements as the top layer, which are informed by maritime transport</w:t>
      </w:r>
      <w:r>
        <w:rPr>
          <w:rFonts w:cs="Arial"/>
          <w:szCs w:val="22"/>
        </w:rPr>
        <w:t>ation</w:t>
      </w:r>
      <w:r w:rsidRPr="00AD46C7">
        <w:rPr>
          <w:rFonts w:cs="Arial"/>
          <w:szCs w:val="22"/>
        </w:rPr>
        <w:t xml:space="preserve"> processes, including logistics chain, and IMO defined user needs. Thereby the IALA e-Navigation stack is “user needs driven” from its very outset. </w:t>
      </w:r>
    </w:p>
    <w:p w14:paraId="70A21B2F" w14:textId="77777777" w:rsidR="00BE256C" w:rsidRPr="00DE1C4F" w:rsidRDefault="00BE256C" w:rsidP="00BE256C">
      <w:pPr>
        <w:rPr>
          <w:rFonts w:cs="Arial"/>
          <w:szCs w:val="22"/>
        </w:rPr>
      </w:pPr>
    </w:p>
    <w:p w14:paraId="15F9D87B" w14:textId="77777777" w:rsidR="00BE256C" w:rsidRPr="00DE1C4F" w:rsidRDefault="00BE256C" w:rsidP="00BE256C">
      <w:pPr>
        <w:rPr>
          <w:rFonts w:cs="Arial"/>
          <w:szCs w:val="22"/>
        </w:rPr>
      </w:pPr>
      <w:r w:rsidRPr="00DE1C4F">
        <w:rPr>
          <w:rFonts w:cs="Arial"/>
          <w:szCs w:val="22"/>
        </w:rPr>
        <w:t xml:space="preserve">The different layers of the IALA e-Navigation stack are shown in </w:t>
      </w:r>
      <w:r w:rsidRPr="00DE1C4F">
        <w:rPr>
          <w:rFonts w:cs="Arial"/>
          <w:szCs w:val="22"/>
        </w:rPr>
        <w:fldChar w:fldCharType="begin"/>
      </w:r>
      <w:r w:rsidRPr="00DE1C4F">
        <w:rPr>
          <w:rFonts w:cs="Arial"/>
          <w:szCs w:val="22"/>
        </w:rPr>
        <w:instrText xml:space="preserve"> REF _Ref278459742 \r </w:instrText>
      </w:r>
      <w:r>
        <w:rPr>
          <w:rFonts w:cs="Arial"/>
          <w:szCs w:val="22"/>
        </w:rPr>
        <w:instrText xml:space="preserve"> \* MERGEFORMAT </w:instrText>
      </w:r>
      <w:r w:rsidRPr="00DE1C4F">
        <w:rPr>
          <w:rFonts w:cs="Arial"/>
          <w:szCs w:val="22"/>
        </w:rPr>
        <w:fldChar w:fldCharType="separate"/>
      </w:r>
      <w:r>
        <w:rPr>
          <w:rFonts w:cs="Arial"/>
          <w:szCs w:val="22"/>
        </w:rPr>
        <w:t>Table 3</w:t>
      </w:r>
      <w:r w:rsidRPr="00DE1C4F">
        <w:rPr>
          <w:rFonts w:cs="Arial"/>
          <w:szCs w:val="22"/>
        </w:rPr>
        <w:fldChar w:fldCharType="end"/>
      </w:r>
      <w:r w:rsidRPr="00DE1C4F">
        <w:rPr>
          <w:rFonts w:cs="Arial"/>
          <w:szCs w:val="22"/>
        </w:rPr>
        <w:t xml:space="preserve"> overleaf in top-down order of appearance and within the context of maritime transportation processes and IMO defined user needs on one hand and national/regional bodies and/or industry on the other hand.</w:t>
      </w:r>
    </w:p>
    <w:p w14:paraId="2CF2AAA5" w14:textId="77777777" w:rsidR="00BE256C" w:rsidRPr="00DE1C4F" w:rsidRDefault="00BE256C" w:rsidP="00BE256C">
      <w:pPr>
        <w:rPr>
          <w:rFonts w:cs="Arial"/>
          <w:szCs w:val="22"/>
        </w:rPr>
      </w:pPr>
    </w:p>
    <w:p w14:paraId="74894C1D" w14:textId="77777777" w:rsidR="00BE256C" w:rsidRPr="006B7B4D" w:rsidRDefault="00BE256C" w:rsidP="00BE256C">
      <w:pPr>
        <w:rPr>
          <w:rFonts w:cs="Arial"/>
          <w:szCs w:val="22"/>
        </w:rPr>
      </w:pPr>
      <w:r w:rsidRPr="006B7B4D">
        <w:rPr>
          <w:rFonts w:cs="Arial"/>
          <w:szCs w:val="22"/>
        </w:rPr>
        <w:t>Future work of IALA should be structured in accordance with the so-called IALA e-Navigation Stack since the IALA e-Navigation Stack would provide the conceptional framework for practically all working areas of IALA while being in harmony with the “core objectives” and the “key strategic elements” of the IMO e-Navigation strategy concept.</w:t>
      </w:r>
    </w:p>
    <w:p w14:paraId="5239DC03" w14:textId="77777777" w:rsidR="00BE256C" w:rsidRPr="0023399A" w:rsidRDefault="00BE256C" w:rsidP="00BE256C">
      <w:pPr>
        <w:rPr>
          <w:rFonts w:cs="Arial"/>
          <w:szCs w:val="22"/>
          <w:highlight w:val="cyan"/>
        </w:rPr>
      </w:pPr>
    </w:p>
    <w:p w14:paraId="10BA3316" w14:textId="77777777" w:rsidR="00BE256C" w:rsidRPr="00DE1C4F" w:rsidRDefault="00BE256C" w:rsidP="00BE256C">
      <w:pPr>
        <w:rPr>
          <w:rFonts w:cs="Arial"/>
          <w:szCs w:val="22"/>
        </w:rPr>
      </w:pPr>
      <w:r w:rsidRPr="006B7B4D">
        <w:rPr>
          <w:rFonts w:cs="Arial"/>
          <w:szCs w:val="22"/>
        </w:rPr>
        <w:t>By employing the IALA e-Navigation Stack, IALA would prepare itself for the international harmonization intended and required by IMO’s e-Navigation strategy concept from the perspective of the IALA membership</w:t>
      </w:r>
      <w:r>
        <w:rPr>
          <w:rFonts w:cs="Arial"/>
          <w:szCs w:val="22"/>
        </w:rPr>
        <w:t>.</w:t>
      </w:r>
    </w:p>
    <w:p w14:paraId="52469E38" w14:textId="77777777" w:rsidR="00BE256C" w:rsidRDefault="00BE256C" w:rsidP="00BE256C">
      <w:r>
        <w:br w:type="page"/>
      </w:r>
    </w:p>
    <w:tbl>
      <w:tblPr>
        <w:tblW w:w="1001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88"/>
        <w:gridCol w:w="1338"/>
        <w:gridCol w:w="22"/>
        <w:gridCol w:w="2033"/>
        <w:gridCol w:w="3368"/>
        <w:gridCol w:w="1870"/>
      </w:tblGrid>
      <w:tr w:rsidR="00BE256C" w:rsidRPr="00D9101C" w14:paraId="3167A9B2" w14:textId="77777777" w:rsidTr="00A83AAC">
        <w:tc>
          <w:tcPr>
            <w:tcW w:w="1388" w:type="dxa"/>
            <w:shd w:val="clear" w:color="auto" w:fill="auto"/>
          </w:tcPr>
          <w:p w14:paraId="7A30B244" w14:textId="77777777" w:rsidR="00BE256C" w:rsidRPr="00D9101C" w:rsidRDefault="00BE256C" w:rsidP="00A83AAC">
            <w:pPr>
              <w:rPr>
                <w:rFonts w:cs="Arial"/>
                <w:b/>
                <w:sz w:val="20"/>
              </w:rPr>
            </w:pPr>
            <w:r w:rsidRPr="00D9101C">
              <w:rPr>
                <w:rFonts w:cs="Arial"/>
                <w:b/>
                <w:sz w:val="20"/>
              </w:rPr>
              <w:lastRenderedPageBreak/>
              <w:t>Acronym of layer</w:t>
            </w:r>
          </w:p>
        </w:tc>
        <w:tc>
          <w:tcPr>
            <w:tcW w:w="1338" w:type="dxa"/>
            <w:shd w:val="clear" w:color="auto" w:fill="auto"/>
          </w:tcPr>
          <w:p w14:paraId="3933D86F" w14:textId="77777777" w:rsidR="00BE256C" w:rsidRPr="00D9101C" w:rsidRDefault="00BE256C" w:rsidP="00A83AAC">
            <w:pPr>
              <w:rPr>
                <w:rFonts w:cs="Arial"/>
                <w:b/>
                <w:sz w:val="20"/>
              </w:rPr>
            </w:pPr>
            <w:r w:rsidRPr="00D9101C">
              <w:rPr>
                <w:rFonts w:cs="Arial"/>
                <w:b/>
                <w:sz w:val="20"/>
              </w:rPr>
              <w:t>Name of layer</w:t>
            </w:r>
          </w:p>
        </w:tc>
        <w:tc>
          <w:tcPr>
            <w:tcW w:w="2055" w:type="dxa"/>
            <w:gridSpan w:val="2"/>
            <w:shd w:val="clear" w:color="auto" w:fill="auto"/>
          </w:tcPr>
          <w:p w14:paraId="1502EC60" w14:textId="77777777" w:rsidR="00BE256C" w:rsidRPr="00D9101C" w:rsidRDefault="00BE256C" w:rsidP="00A83AAC">
            <w:pPr>
              <w:rPr>
                <w:rFonts w:cs="Arial"/>
                <w:b/>
                <w:sz w:val="20"/>
              </w:rPr>
            </w:pPr>
            <w:r w:rsidRPr="00D9101C">
              <w:rPr>
                <w:rFonts w:cs="Arial"/>
                <w:b/>
                <w:sz w:val="20"/>
              </w:rPr>
              <w:t>Name of sub-layer</w:t>
            </w:r>
          </w:p>
          <w:p w14:paraId="2C32CE62" w14:textId="77777777" w:rsidR="00BE256C" w:rsidRPr="00D9101C" w:rsidRDefault="00BE256C" w:rsidP="00A83AAC">
            <w:pPr>
              <w:rPr>
                <w:rFonts w:cs="Arial"/>
                <w:b/>
                <w:sz w:val="20"/>
              </w:rPr>
            </w:pPr>
          </w:p>
        </w:tc>
        <w:tc>
          <w:tcPr>
            <w:tcW w:w="3368" w:type="dxa"/>
            <w:shd w:val="clear" w:color="auto" w:fill="auto"/>
          </w:tcPr>
          <w:p w14:paraId="34243F39" w14:textId="77777777" w:rsidR="00BE256C" w:rsidRPr="00D9101C" w:rsidRDefault="00BE256C" w:rsidP="00A83AAC">
            <w:pPr>
              <w:rPr>
                <w:rFonts w:cs="Arial"/>
                <w:b/>
                <w:sz w:val="20"/>
              </w:rPr>
            </w:pPr>
            <w:r w:rsidRPr="00D9101C">
              <w:rPr>
                <w:rFonts w:cs="Arial"/>
                <w:b/>
                <w:sz w:val="20"/>
              </w:rPr>
              <w:t xml:space="preserve">Administered item of layer </w:t>
            </w:r>
          </w:p>
          <w:p w14:paraId="6D9A3B55" w14:textId="77777777" w:rsidR="00BE256C" w:rsidRPr="00D9101C" w:rsidRDefault="00BE256C" w:rsidP="00A83AAC">
            <w:pPr>
              <w:rPr>
                <w:rFonts w:cs="Arial"/>
                <w:b/>
                <w:sz w:val="20"/>
              </w:rPr>
            </w:pPr>
          </w:p>
        </w:tc>
        <w:tc>
          <w:tcPr>
            <w:tcW w:w="1870" w:type="dxa"/>
            <w:shd w:val="clear" w:color="auto" w:fill="auto"/>
          </w:tcPr>
          <w:p w14:paraId="50E30C9C" w14:textId="77777777" w:rsidR="00BE256C" w:rsidRPr="00D9101C" w:rsidRDefault="00BE256C" w:rsidP="00A83AAC">
            <w:pPr>
              <w:rPr>
                <w:rFonts w:cs="Arial"/>
                <w:b/>
                <w:sz w:val="20"/>
              </w:rPr>
            </w:pPr>
            <w:r w:rsidRPr="00D9101C">
              <w:rPr>
                <w:rFonts w:cs="Arial"/>
                <w:b/>
                <w:sz w:val="20"/>
              </w:rPr>
              <w:t>Interaction between layers</w:t>
            </w:r>
            <w:r w:rsidRPr="00D9101C">
              <w:rPr>
                <w:rFonts w:cs="Arial"/>
                <w:b/>
                <w:sz w:val="16"/>
                <w:szCs w:val="16"/>
              </w:rPr>
              <w:t xml:space="preserve"> </w:t>
            </w:r>
            <w:r w:rsidRPr="00D9101C">
              <w:rPr>
                <w:rFonts w:cs="Arial"/>
                <w:b/>
                <w:sz w:val="16"/>
                <w:szCs w:val="16"/>
              </w:rPr>
              <w:br/>
              <w:t>in accordance with system engineering model ISO/IEC 15288</w:t>
            </w:r>
          </w:p>
        </w:tc>
      </w:tr>
      <w:tr w:rsidR="00BE256C" w:rsidRPr="00D9101C" w14:paraId="31AFB6D6" w14:textId="77777777" w:rsidTr="00A83AAC">
        <w:tc>
          <w:tcPr>
            <w:tcW w:w="2726" w:type="dxa"/>
            <w:gridSpan w:val="2"/>
            <w:shd w:val="clear" w:color="auto" w:fill="auto"/>
          </w:tcPr>
          <w:p w14:paraId="70E5D027" w14:textId="77777777" w:rsidR="00BE256C" w:rsidRPr="00D9101C" w:rsidRDefault="00BE256C" w:rsidP="00A83AAC">
            <w:pPr>
              <w:rPr>
                <w:rFonts w:cs="Arial"/>
                <w:b/>
                <w:sz w:val="20"/>
              </w:rPr>
            </w:pPr>
            <w:r w:rsidRPr="00D9101C">
              <w:rPr>
                <w:rFonts w:cs="Arial"/>
                <w:b/>
                <w:sz w:val="20"/>
              </w:rPr>
              <w:t>Maritime Transportation processes (incl. logistics)</w:t>
            </w:r>
          </w:p>
        </w:tc>
        <w:tc>
          <w:tcPr>
            <w:tcW w:w="2055" w:type="dxa"/>
            <w:gridSpan w:val="2"/>
            <w:vMerge w:val="restart"/>
            <w:shd w:val="clear" w:color="auto" w:fill="auto"/>
          </w:tcPr>
          <w:p w14:paraId="3B6F54BD" w14:textId="77777777" w:rsidR="00BE256C" w:rsidRPr="00D9101C" w:rsidRDefault="00BE256C" w:rsidP="00A83AAC">
            <w:pPr>
              <w:rPr>
                <w:rFonts w:cs="Arial"/>
                <w:sz w:val="20"/>
              </w:rPr>
            </w:pPr>
            <w:r w:rsidRPr="00D9101C">
              <w:rPr>
                <w:rFonts w:cs="Arial"/>
                <w:sz w:val="20"/>
              </w:rPr>
              <w:t>N/A</w:t>
            </w:r>
          </w:p>
          <w:p w14:paraId="3912B825" w14:textId="77777777" w:rsidR="00BE256C" w:rsidRPr="00D9101C" w:rsidRDefault="00BE256C" w:rsidP="00A83AAC">
            <w:pPr>
              <w:rPr>
                <w:rFonts w:cs="Arial"/>
                <w:sz w:val="20"/>
              </w:rPr>
            </w:pPr>
          </w:p>
        </w:tc>
        <w:tc>
          <w:tcPr>
            <w:tcW w:w="3368" w:type="dxa"/>
            <w:vMerge w:val="restart"/>
            <w:shd w:val="clear" w:color="auto" w:fill="auto"/>
          </w:tcPr>
          <w:p w14:paraId="1E2F22FC" w14:textId="77777777" w:rsidR="00BE256C" w:rsidRPr="00D9101C" w:rsidRDefault="00BE256C" w:rsidP="00A83AAC">
            <w:pPr>
              <w:rPr>
                <w:rFonts w:cs="Arial"/>
                <w:sz w:val="20"/>
              </w:rPr>
            </w:pPr>
            <w:r w:rsidRPr="00D9101C">
              <w:rPr>
                <w:rFonts w:cs="Arial"/>
                <w:sz w:val="20"/>
              </w:rPr>
              <w:t>N/A</w:t>
            </w:r>
          </w:p>
          <w:p w14:paraId="115DD23A" w14:textId="77777777" w:rsidR="00BE256C" w:rsidRPr="00D9101C" w:rsidRDefault="00BE256C" w:rsidP="00A83AAC">
            <w:pPr>
              <w:rPr>
                <w:rFonts w:cs="Arial"/>
                <w:sz w:val="20"/>
              </w:rPr>
            </w:pPr>
          </w:p>
        </w:tc>
        <w:tc>
          <w:tcPr>
            <w:tcW w:w="1870" w:type="dxa"/>
            <w:vMerge w:val="restart"/>
            <w:shd w:val="clear" w:color="auto" w:fill="auto"/>
          </w:tcPr>
          <w:p w14:paraId="5756A2C8" w14:textId="77777777" w:rsidR="00BE256C" w:rsidRPr="00D9101C" w:rsidRDefault="00BE256C" w:rsidP="00A83AAC">
            <w:pPr>
              <w:rPr>
                <w:rFonts w:cs="Arial"/>
                <w:sz w:val="20"/>
              </w:rPr>
            </w:pPr>
            <w:r w:rsidRPr="00D9101C">
              <w:rPr>
                <w:rFonts w:cs="Arial"/>
                <w:sz w:val="20"/>
              </w:rPr>
              <w:t>Informs upper layers of IALA e-Navigation Stack</w:t>
            </w:r>
          </w:p>
        </w:tc>
      </w:tr>
      <w:tr w:rsidR="00BE256C" w:rsidRPr="00D9101C" w14:paraId="641DFBBE" w14:textId="77777777" w:rsidTr="00A83AAC">
        <w:tc>
          <w:tcPr>
            <w:tcW w:w="2726" w:type="dxa"/>
            <w:gridSpan w:val="2"/>
            <w:tcBorders>
              <w:bottom w:val="double" w:sz="4" w:space="0" w:color="auto"/>
            </w:tcBorders>
            <w:shd w:val="clear" w:color="auto" w:fill="auto"/>
          </w:tcPr>
          <w:p w14:paraId="3D0603F6" w14:textId="77777777" w:rsidR="00BE256C" w:rsidRPr="00D9101C" w:rsidRDefault="00BE256C" w:rsidP="00A83AAC">
            <w:pPr>
              <w:rPr>
                <w:rFonts w:cs="Arial"/>
                <w:b/>
                <w:sz w:val="20"/>
              </w:rPr>
            </w:pPr>
            <w:r w:rsidRPr="00D9101C">
              <w:rPr>
                <w:rFonts w:cs="Arial"/>
                <w:b/>
                <w:sz w:val="20"/>
              </w:rPr>
              <w:t>IMO User Needs</w:t>
            </w:r>
          </w:p>
        </w:tc>
        <w:tc>
          <w:tcPr>
            <w:tcW w:w="2055" w:type="dxa"/>
            <w:gridSpan w:val="2"/>
            <w:vMerge/>
            <w:tcBorders>
              <w:bottom w:val="double" w:sz="4" w:space="0" w:color="auto"/>
            </w:tcBorders>
            <w:shd w:val="clear" w:color="auto" w:fill="auto"/>
          </w:tcPr>
          <w:p w14:paraId="2AD2D480" w14:textId="77777777" w:rsidR="00BE256C" w:rsidRPr="00D9101C" w:rsidRDefault="00BE256C" w:rsidP="00A83AAC">
            <w:pPr>
              <w:rPr>
                <w:rFonts w:cs="Arial"/>
                <w:sz w:val="20"/>
              </w:rPr>
            </w:pPr>
          </w:p>
        </w:tc>
        <w:tc>
          <w:tcPr>
            <w:tcW w:w="3368" w:type="dxa"/>
            <w:vMerge/>
            <w:tcBorders>
              <w:bottom w:val="double" w:sz="4" w:space="0" w:color="auto"/>
            </w:tcBorders>
            <w:shd w:val="clear" w:color="auto" w:fill="auto"/>
          </w:tcPr>
          <w:p w14:paraId="752F0E0F" w14:textId="77777777" w:rsidR="00BE256C" w:rsidRPr="00D9101C" w:rsidRDefault="00BE256C" w:rsidP="00A83AAC">
            <w:pPr>
              <w:rPr>
                <w:rFonts w:cs="Arial"/>
                <w:sz w:val="20"/>
              </w:rPr>
            </w:pPr>
          </w:p>
        </w:tc>
        <w:tc>
          <w:tcPr>
            <w:tcW w:w="1870" w:type="dxa"/>
            <w:vMerge/>
            <w:tcBorders>
              <w:bottom w:val="double" w:sz="4" w:space="0" w:color="auto"/>
            </w:tcBorders>
            <w:shd w:val="clear" w:color="auto" w:fill="auto"/>
          </w:tcPr>
          <w:p w14:paraId="293B544E" w14:textId="77777777" w:rsidR="00BE256C" w:rsidRPr="00D9101C" w:rsidRDefault="00BE256C" w:rsidP="00A83AAC">
            <w:pPr>
              <w:rPr>
                <w:rFonts w:cs="Arial"/>
                <w:sz w:val="20"/>
              </w:rPr>
            </w:pPr>
          </w:p>
        </w:tc>
      </w:tr>
      <w:tr w:rsidR="00BE256C" w:rsidRPr="00D9101C" w14:paraId="5503A4D8" w14:textId="77777777" w:rsidTr="00A83AAC">
        <w:tc>
          <w:tcPr>
            <w:tcW w:w="1388" w:type="dxa"/>
            <w:tcBorders>
              <w:top w:val="double" w:sz="4" w:space="0" w:color="auto"/>
              <w:left w:val="double" w:sz="4" w:space="0" w:color="auto"/>
            </w:tcBorders>
            <w:shd w:val="clear" w:color="auto" w:fill="auto"/>
          </w:tcPr>
          <w:p w14:paraId="6D4F85D5" w14:textId="77777777" w:rsidR="00BE256C" w:rsidRPr="00D9101C" w:rsidRDefault="00BE256C" w:rsidP="00A83AAC">
            <w:pPr>
              <w:rPr>
                <w:rFonts w:cs="Arial"/>
                <w:b/>
                <w:sz w:val="20"/>
              </w:rPr>
            </w:pPr>
            <w:r w:rsidRPr="00D9101C">
              <w:rPr>
                <w:rFonts w:cs="Arial"/>
                <w:b/>
                <w:sz w:val="20"/>
              </w:rPr>
              <w:t>ISHR</w:t>
            </w:r>
          </w:p>
        </w:tc>
        <w:tc>
          <w:tcPr>
            <w:tcW w:w="3393" w:type="dxa"/>
            <w:gridSpan w:val="3"/>
            <w:tcBorders>
              <w:top w:val="double" w:sz="4" w:space="0" w:color="auto"/>
            </w:tcBorders>
            <w:shd w:val="clear" w:color="auto" w:fill="auto"/>
          </w:tcPr>
          <w:p w14:paraId="1ECE261B" w14:textId="77777777" w:rsidR="00BE256C" w:rsidRPr="00D9101C" w:rsidRDefault="00BE256C" w:rsidP="00A83AAC">
            <w:pPr>
              <w:rPr>
                <w:rFonts w:cs="Arial"/>
                <w:i/>
                <w:sz w:val="20"/>
              </w:rPr>
            </w:pPr>
            <w:r w:rsidRPr="00D9101C">
              <w:rPr>
                <w:rFonts w:cs="Arial"/>
                <w:b/>
                <w:sz w:val="20"/>
              </w:rPr>
              <w:t>IALA Stakeholders Harmonized User Requirements</w:t>
            </w:r>
          </w:p>
        </w:tc>
        <w:tc>
          <w:tcPr>
            <w:tcW w:w="3368" w:type="dxa"/>
            <w:tcBorders>
              <w:top w:val="double" w:sz="4" w:space="0" w:color="auto"/>
            </w:tcBorders>
            <w:shd w:val="clear" w:color="auto" w:fill="auto"/>
          </w:tcPr>
          <w:p w14:paraId="659898AC" w14:textId="77777777" w:rsidR="00BE256C" w:rsidRPr="006B7B4D" w:rsidRDefault="00BE256C" w:rsidP="00A83AAC">
            <w:pPr>
              <w:rPr>
                <w:rFonts w:cs="Arial"/>
                <w:sz w:val="20"/>
              </w:rPr>
            </w:pPr>
            <w:r w:rsidRPr="006B7B4D">
              <w:rPr>
                <w:rFonts w:cs="Arial"/>
                <w:sz w:val="20"/>
              </w:rPr>
              <w:t>user requirements</w:t>
            </w:r>
          </w:p>
          <w:p w14:paraId="2A25E789" w14:textId="77777777" w:rsidR="00BE256C" w:rsidRPr="006B7B4D" w:rsidRDefault="00BE256C" w:rsidP="00A83AAC">
            <w:pPr>
              <w:rPr>
                <w:rFonts w:cs="Arial"/>
                <w:sz w:val="20"/>
              </w:rPr>
            </w:pPr>
          </w:p>
        </w:tc>
        <w:tc>
          <w:tcPr>
            <w:tcW w:w="1870" w:type="dxa"/>
            <w:tcBorders>
              <w:top w:val="double" w:sz="4" w:space="0" w:color="auto"/>
              <w:bottom w:val="dashSmallGap" w:sz="4" w:space="0" w:color="auto"/>
              <w:right w:val="double" w:sz="4" w:space="0" w:color="auto"/>
            </w:tcBorders>
            <w:shd w:val="clear" w:color="auto" w:fill="auto"/>
          </w:tcPr>
          <w:p w14:paraId="0B303F93" w14:textId="77777777" w:rsidR="00BE256C" w:rsidRPr="00D9101C" w:rsidRDefault="00BE256C" w:rsidP="00A83AAC">
            <w:pPr>
              <w:rPr>
                <w:rFonts w:cs="Arial"/>
                <w:sz w:val="20"/>
                <w:highlight w:val="yellow"/>
              </w:rPr>
            </w:pPr>
            <w:r>
              <w:rPr>
                <w:rFonts w:cs="Arial"/>
                <w:b/>
                <w:noProof/>
                <w:sz w:val="20"/>
                <w:lang w:eastAsia="en-GB"/>
              </w:rPr>
              <mc:AlternateContent>
                <mc:Choice Requires="wpg">
                  <w:drawing>
                    <wp:anchor distT="0" distB="0" distL="114300" distR="114300" simplePos="0" relativeHeight="251664384" behindDoc="0" locked="1" layoutInCell="1" allowOverlap="1" wp14:anchorId="700A6E31" wp14:editId="5B323C65">
                      <wp:simplePos x="0" y="0"/>
                      <wp:positionH relativeFrom="column">
                        <wp:posOffset>-26035</wp:posOffset>
                      </wp:positionH>
                      <wp:positionV relativeFrom="paragraph">
                        <wp:posOffset>33655</wp:posOffset>
                      </wp:positionV>
                      <wp:extent cx="1102360" cy="4391660"/>
                      <wp:effectExtent l="12700" t="46990" r="56515" b="47625"/>
                      <wp:wrapNone/>
                      <wp:docPr id="18" name="Group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02360" cy="4391660"/>
                                <a:chOff x="9526" y="3936"/>
                                <a:chExt cx="1736" cy="7020"/>
                              </a:xfrm>
                            </wpg:grpSpPr>
                            <wps:wsp>
                              <wps:cNvPr id="19" name="Line 59"/>
                              <wps:cNvCnPr/>
                              <wps:spPr bwMode="auto">
                                <a:xfrm>
                                  <a:off x="9573" y="3980"/>
                                  <a:ext cx="640" cy="6976"/>
                                </a:xfrm>
                                <a:prstGeom prst="line">
                                  <a:avLst/>
                                </a:prstGeom>
                                <a:noFill/>
                                <a:ln w="38100">
                                  <a:solidFill>
                                    <a:srgbClr val="000000"/>
                                  </a:solidFill>
                                  <a:prstDash val="sysDot"/>
                                  <a:round/>
                                  <a:headEnd/>
                                  <a:tailEnd type="triangle" w="lg" len="lg"/>
                                </a:ln>
                                <a:extLst>
                                  <a:ext uri="{909E8E84-426E-40DD-AFC4-6F175D3DCCD1}">
                                    <a14:hiddenFill xmlns:a14="http://schemas.microsoft.com/office/drawing/2010/main">
                                      <a:noFill/>
                                    </a14:hiddenFill>
                                  </a:ext>
                                </a:extLst>
                              </wps:spPr>
                              <wps:bodyPr/>
                            </wps:wsp>
                            <wps:wsp>
                              <wps:cNvPr id="20" name="Line 60"/>
                              <wps:cNvCnPr/>
                              <wps:spPr bwMode="auto">
                                <a:xfrm flipV="1">
                                  <a:off x="10400" y="3936"/>
                                  <a:ext cx="748" cy="7020"/>
                                </a:xfrm>
                                <a:prstGeom prst="line">
                                  <a:avLst/>
                                </a:prstGeom>
                                <a:noFill/>
                                <a:ln w="38100">
                                  <a:solidFill>
                                    <a:srgbClr val="000000"/>
                                  </a:solidFill>
                                  <a:prstDash val="sysDot"/>
                                  <a:round/>
                                  <a:headEnd/>
                                  <a:tailEnd type="triangle" w="lg" len="lg"/>
                                </a:ln>
                                <a:extLst>
                                  <a:ext uri="{909E8E84-426E-40DD-AFC4-6F175D3DCCD1}">
                                    <a14:hiddenFill xmlns:a14="http://schemas.microsoft.com/office/drawing/2010/main">
                                      <a:noFill/>
                                    </a14:hiddenFill>
                                  </a:ext>
                                </a:extLst>
                              </wps:spPr>
                              <wps:bodyPr/>
                            </wps:wsp>
                            <wps:wsp>
                              <wps:cNvPr id="21" name="Text Box 61"/>
                              <wps:cNvSpPr txBox="1">
                                <a:spLocks noChangeArrowheads="1"/>
                              </wps:cNvSpPr>
                              <wps:spPr bwMode="auto">
                                <a:xfrm>
                                  <a:off x="9526" y="5738"/>
                                  <a:ext cx="935" cy="900"/>
                                </a:xfrm>
                                <a:prstGeom prst="rect">
                                  <a:avLst/>
                                </a:prstGeom>
                                <a:solidFill>
                                  <a:srgbClr val="FFFFFF"/>
                                </a:solidFill>
                                <a:ln w="9525">
                                  <a:solidFill>
                                    <a:srgbClr val="000000"/>
                                  </a:solidFill>
                                  <a:miter lim="800000"/>
                                  <a:headEnd/>
                                  <a:tailEnd/>
                                </a:ln>
                              </wps:spPr>
                              <wps:txbx>
                                <w:txbxContent>
                                  <w:p w14:paraId="501A38DB" w14:textId="77777777" w:rsidR="00BE256C" w:rsidRPr="00A767DC" w:rsidRDefault="00BE256C" w:rsidP="00BE256C">
                                    <w:pPr>
                                      <w:rPr>
                                        <w:rFonts w:cs="Arial"/>
                                        <w:sz w:val="20"/>
                                      </w:rPr>
                                    </w:pPr>
                                    <w:r w:rsidRPr="00A767DC">
                                      <w:rPr>
                                        <w:rFonts w:cs="Arial"/>
                                        <w:sz w:val="20"/>
                                      </w:rPr>
                                      <w:t>Top-Down</w:t>
                                    </w:r>
                                  </w:p>
                                  <w:p w14:paraId="19041B61" w14:textId="77777777" w:rsidR="00BE256C" w:rsidRPr="00A767DC" w:rsidRDefault="00BE256C" w:rsidP="00BE256C">
                                    <w:pPr>
                                      <w:rPr>
                                        <w:rFonts w:cs="Arial"/>
                                        <w:sz w:val="20"/>
                                      </w:rPr>
                                    </w:pPr>
                                    <w:r w:rsidRPr="00A767DC">
                                      <w:rPr>
                                        <w:rFonts w:cs="Arial"/>
                                        <w:sz w:val="20"/>
                                      </w:rPr>
                                      <w:t>Path</w:t>
                                    </w:r>
                                  </w:p>
                                </w:txbxContent>
                              </wps:txbx>
                              <wps:bodyPr rot="0" vert="horz" wrap="square" lIns="91440" tIns="45720" rIns="91440" bIns="45720" anchor="t" anchorCtr="0" upright="1">
                                <a:noAutofit/>
                              </wps:bodyPr>
                            </wps:wsp>
                            <wps:wsp>
                              <wps:cNvPr id="22" name="Text Box 62"/>
                              <wps:cNvSpPr txBox="1">
                                <a:spLocks noChangeArrowheads="1"/>
                              </wps:cNvSpPr>
                              <wps:spPr bwMode="auto">
                                <a:xfrm>
                                  <a:off x="10140" y="6998"/>
                                  <a:ext cx="1122" cy="720"/>
                                </a:xfrm>
                                <a:prstGeom prst="rect">
                                  <a:avLst/>
                                </a:prstGeom>
                                <a:solidFill>
                                  <a:srgbClr val="FFFFFF"/>
                                </a:solidFill>
                                <a:ln w="9525">
                                  <a:solidFill>
                                    <a:srgbClr val="000000"/>
                                  </a:solidFill>
                                  <a:miter lim="800000"/>
                                  <a:headEnd/>
                                  <a:tailEnd/>
                                </a:ln>
                              </wps:spPr>
                              <wps:txbx>
                                <w:txbxContent>
                                  <w:p w14:paraId="4F9BE2F9" w14:textId="77777777" w:rsidR="00BE256C" w:rsidRPr="00A767DC" w:rsidRDefault="00BE256C" w:rsidP="00BE256C">
                                    <w:pPr>
                                      <w:rPr>
                                        <w:rFonts w:cs="Arial"/>
                                        <w:sz w:val="20"/>
                                      </w:rPr>
                                    </w:pPr>
                                    <w:r>
                                      <w:rPr>
                                        <w:rFonts w:cs="Arial"/>
                                        <w:sz w:val="20"/>
                                      </w:rPr>
                                      <w:t>Bottom-Up-Path</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00A6E31" id="Group 18" o:spid="_x0000_s1033" style="position:absolute;margin-left:-2.05pt;margin-top:2.65pt;width:86.8pt;height:345.8pt;z-index:251664384" coordorigin="9526,3936" coordsize="1736,7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">
                      <v:line id="Line 59" o:spid="_x0000_s1034" style="position:absolute;visibility:visible;mso-wrap-style:square" from="9573,3980" to="10213,109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srR1cEAAADbAAAADwAAAGRycy9kb3ducmV2LnhtbERP22oCMRB9L/gPYQp9q9kKim6NUpRS&#10;EaG47QcMm+lm6WayJHFN/XojCH2bw7nOcp1sJwbyoXWs4GVcgCCunW65UfD99f48BxEissbOMSn4&#10;owDr1ehhiaV2Zz7SUMVG5BAOJSowMfallKE2ZDGMXU+cuR/nLcYMfSO1x3MOt52cFMVMWmw5Nxjs&#10;aWOo/q1OVsFh/iGn1aVO/hQu5nOa5Ha3H5R6ekxvryAipfgvvrt3Os9fwO2XfIBcXQ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KytHVwQAAANsAAAAPAAAAAAAAAAAAAAAA&#10;AKECAABkcnMvZG93bnJldi54bWxQSwUGAAAAAAQABAD5AAAAjwMAAAAA&#10;" strokeweight="3pt">
                        <v:stroke dashstyle="1 1" endarrow="block" endarrowwidth="wide" endarrowlength="long"/>
                      </v:line>
                      <v:line id="Line 60" o:spid="_x0000_s1035" style="position:absolute;flip:y;visibility:visible;mso-wrap-style:square" from="10400,3936" to="11148,109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" strokeweight="3pt">
                        <v:stroke dashstyle="1 1" endarrow="block" endarrowwidth="wide" endarrowlength="long"/>
                      </v:line>
                      <v:shape id="Text Box 61" o:spid="_x0000_s1036" type="#_x0000_t202" style="position:absolute;left:9526;top:5738;width:935;height: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1fj8MQA&#10;AADbAAAADwAAAGRycy9kb3ducmV2LnhtbESPT2sCMRTE70K/Q3gFL1Kz2mLtahQRWvTmP+z1sXnu&#10;Lm5e1iRd129vhILHYWZ+w0znralEQ86XlhUM+gkI4szqknMFh/332xiED8gaK8uk4EYe5rOXzhRT&#10;ba+8pWYXchEh7FNUUIRQp1L6rCCDvm9r4uidrDMYonS51A6vEW4qOUySkTRYclwosKZlQdl592cU&#10;jD9Wza9fv2+O2ehUfYXeZ/NzcUp1X9vFBESgNjzD/+2VVjAcwONL/AFyd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dX4/DEAAAA2wAAAA8AAAAAAAAAAAAAAAAAmAIAAGRycy9k&#10;b3ducmV2LnhtbFBLBQYAAAAABAAEAPUAAACJAwAAAAA=&#10;">
                        <v:textbox>
                          <w:txbxContent>
                            <w:p w14:paraId="501A38DB" w14:textId="77777777" w:rsidR="00BE256C" w:rsidRPr="00A767DC" w:rsidRDefault="00BE256C" w:rsidP="00BE256C">
                              <w:pPr>
                                <w:rPr>
                                  <w:rFonts w:cs="Arial"/>
                                  <w:sz w:val="20"/>
                                </w:rPr>
                              </w:pPr>
                              <w:r w:rsidRPr="00A767DC">
                                <w:rPr>
                                  <w:rFonts w:cs="Arial"/>
                                  <w:sz w:val="20"/>
                                </w:rPr>
                                <w:t>Top-Down</w:t>
                              </w:r>
                            </w:p>
                            <w:p w14:paraId="19041B61" w14:textId="77777777" w:rsidR="00BE256C" w:rsidRPr="00A767DC" w:rsidRDefault="00BE256C" w:rsidP="00BE256C">
                              <w:pPr>
                                <w:rPr>
                                  <w:rFonts w:cs="Arial"/>
                                  <w:sz w:val="20"/>
                                </w:rPr>
                              </w:pPr>
                              <w:r w:rsidRPr="00A767DC">
                                <w:rPr>
                                  <w:rFonts w:cs="Arial"/>
                                  <w:sz w:val="20"/>
                                </w:rPr>
                                <w:t>Path</w:t>
                              </w:r>
                            </w:p>
                          </w:txbxContent>
                        </v:textbox>
                      </v:shape>
                      <v:shape id="Text Box 62" o:spid="_x0000_s1037" type="#_x0000_t202" style="position:absolute;left:10140;top:6998;width:1122;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4V9h8UA&#10;AADbAAAADwAAAGRycy9kb3ducmV2LnhtbESPQWvCQBSE70L/w/IKvYhuGsXa1FWkoNibTUWvj+wz&#10;Cc2+jbtrTP99tyD0OMzMN8xi1ZtGdOR8bVnB8zgBQVxYXXOp4PC1Gc1B+ICssbFMCn7Iw2r5MFhg&#10;pu2NP6nLQykihH2GCqoQ2kxKX1Rk0I9tSxy9s3UGQ5SulNrhLcJNI9MkmUmDNceFClt6r6j4zq9G&#10;wXy6607+Y7I/FrNz8xqGL9324pR6euzXbyAC9eE/fG/vtII0hb8v8QfI5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hX2HxQAAANsAAAAPAAAAAAAAAAAAAAAAAJgCAABkcnMv&#10;ZG93bnJldi54bWxQSwUGAAAAAAQABAD1AAAAigMAAAAA&#10;">
                        <v:textbox>
                          <w:txbxContent>
                            <w:p w14:paraId="4F9BE2F9" w14:textId="77777777" w:rsidR="00BE256C" w:rsidRPr="00A767DC" w:rsidRDefault="00BE256C" w:rsidP="00BE256C">
                              <w:pPr>
                                <w:rPr>
                                  <w:rFonts w:cs="Arial"/>
                                  <w:sz w:val="20"/>
                                </w:rPr>
                              </w:pPr>
                              <w:r>
                                <w:rPr>
                                  <w:rFonts w:cs="Arial"/>
                                  <w:sz w:val="20"/>
                                </w:rPr>
                                <w:t>Bottom-Up-Path</w:t>
                              </w:r>
                            </w:p>
                          </w:txbxContent>
                        </v:textbox>
                      </v:shape>
                      <w10:anchorlock/>
                    </v:group>
                  </w:pict>
                </mc:Fallback>
              </mc:AlternateContent>
            </w:r>
          </w:p>
        </w:tc>
      </w:tr>
      <w:tr w:rsidR="00BE256C" w:rsidRPr="00D9101C" w14:paraId="739C4DBA" w14:textId="77777777" w:rsidTr="00A83AAC">
        <w:tc>
          <w:tcPr>
            <w:tcW w:w="1388" w:type="dxa"/>
            <w:tcBorders>
              <w:left w:val="double" w:sz="4" w:space="0" w:color="auto"/>
            </w:tcBorders>
            <w:shd w:val="clear" w:color="auto" w:fill="auto"/>
          </w:tcPr>
          <w:p w14:paraId="07D7E663" w14:textId="77777777" w:rsidR="00BE256C" w:rsidRPr="00D9101C" w:rsidRDefault="00BE256C" w:rsidP="00A83AAC">
            <w:pPr>
              <w:rPr>
                <w:rFonts w:cs="Arial"/>
                <w:b/>
                <w:sz w:val="20"/>
              </w:rPr>
            </w:pPr>
            <w:r w:rsidRPr="00D9101C">
              <w:rPr>
                <w:rFonts w:cs="Arial"/>
                <w:b/>
                <w:sz w:val="20"/>
              </w:rPr>
              <w:t>UOPS</w:t>
            </w:r>
          </w:p>
        </w:tc>
        <w:tc>
          <w:tcPr>
            <w:tcW w:w="3393" w:type="dxa"/>
            <w:gridSpan w:val="3"/>
            <w:shd w:val="clear" w:color="auto" w:fill="auto"/>
          </w:tcPr>
          <w:p w14:paraId="00AE175F" w14:textId="77777777" w:rsidR="00BE256C" w:rsidRPr="00D9101C" w:rsidRDefault="00BE256C" w:rsidP="00A83AAC">
            <w:pPr>
              <w:rPr>
                <w:rFonts w:cs="Arial"/>
                <w:i/>
                <w:sz w:val="20"/>
              </w:rPr>
            </w:pPr>
            <w:r>
              <w:rPr>
                <w:rFonts w:cs="Arial"/>
                <w:b/>
                <w:sz w:val="20"/>
              </w:rPr>
              <w:t xml:space="preserve">IALA </w:t>
            </w:r>
            <w:r w:rsidRPr="00D9101C">
              <w:rPr>
                <w:rFonts w:cs="Arial"/>
                <w:b/>
                <w:sz w:val="20"/>
              </w:rPr>
              <w:t>Unified Operational Presentation Surface</w:t>
            </w:r>
          </w:p>
        </w:tc>
        <w:tc>
          <w:tcPr>
            <w:tcW w:w="3368" w:type="dxa"/>
            <w:shd w:val="clear" w:color="auto" w:fill="auto"/>
          </w:tcPr>
          <w:p w14:paraId="31C33BDA" w14:textId="77777777" w:rsidR="00BE256C" w:rsidRPr="006B7B4D" w:rsidRDefault="00BE256C" w:rsidP="00A83AAC">
            <w:pPr>
              <w:rPr>
                <w:rFonts w:cs="Arial"/>
                <w:sz w:val="20"/>
              </w:rPr>
            </w:pPr>
            <w:r w:rsidRPr="006B7B4D">
              <w:rPr>
                <w:rFonts w:cs="Arial"/>
                <w:sz w:val="20"/>
              </w:rPr>
              <w:t>presentation library entries, portrayal descriptions, and/or presentation requirements</w:t>
            </w:r>
          </w:p>
          <w:p w14:paraId="29DBF7B5" w14:textId="77777777" w:rsidR="00BE256C" w:rsidRPr="006B7B4D" w:rsidRDefault="00BE256C" w:rsidP="00A83AAC">
            <w:pPr>
              <w:rPr>
                <w:rFonts w:cs="Arial"/>
                <w:sz w:val="20"/>
              </w:rPr>
            </w:pPr>
          </w:p>
        </w:tc>
        <w:tc>
          <w:tcPr>
            <w:tcW w:w="1870" w:type="dxa"/>
            <w:tcBorders>
              <w:top w:val="dashSmallGap" w:sz="4" w:space="0" w:color="auto"/>
              <w:bottom w:val="dashSmallGap" w:sz="4" w:space="0" w:color="auto"/>
              <w:right w:val="double" w:sz="4" w:space="0" w:color="auto"/>
            </w:tcBorders>
            <w:shd w:val="clear" w:color="auto" w:fill="auto"/>
          </w:tcPr>
          <w:p w14:paraId="76BAB41A" w14:textId="77777777" w:rsidR="00BE256C" w:rsidRPr="00D9101C" w:rsidRDefault="00BE256C" w:rsidP="00A83AAC">
            <w:pPr>
              <w:rPr>
                <w:rFonts w:cs="Arial"/>
                <w:sz w:val="20"/>
                <w:highlight w:val="yellow"/>
              </w:rPr>
            </w:pPr>
          </w:p>
        </w:tc>
      </w:tr>
      <w:tr w:rsidR="00BE256C" w:rsidRPr="00D9101C" w14:paraId="3A436551" w14:textId="77777777" w:rsidTr="00A83AAC">
        <w:tc>
          <w:tcPr>
            <w:tcW w:w="1388" w:type="dxa"/>
            <w:vMerge w:val="restart"/>
            <w:tcBorders>
              <w:left w:val="double" w:sz="4" w:space="0" w:color="auto"/>
            </w:tcBorders>
            <w:shd w:val="clear" w:color="auto" w:fill="auto"/>
          </w:tcPr>
          <w:p w14:paraId="4E5EDFF7" w14:textId="77777777" w:rsidR="00BE256C" w:rsidRPr="00D9101C" w:rsidRDefault="00BE256C" w:rsidP="00A83AAC">
            <w:pPr>
              <w:rPr>
                <w:rFonts w:cs="Arial"/>
                <w:b/>
                <w:sz w:val="20"/>
              </w:rPr>
            </w:pPr>
            <w:r w:rsidRPr="00D9101C">
              <w:rPr>
                <w:rFonts w:cs="Arial"/>
                <w:b/>
                <w:sz w:val="20"/>
              </w:rPr>
              <w:t>IHDM</w:t>
            </w:r>
          </w:p>
        </w:tc>
        <w:tc>
          <w:tcPr>
            <w:tcW w:w="1360" w:type="dxa"/>
            <w:gridSpan w:val="2"/>
            <w:vMerge w:val="restart"/>
            <w:shd w:val="clear" w:color="auto" w:fill="auto"/>
          </w:tcPr>
          <w:p w14:paraId="28C2E943" w14:textId="77777777" w:rsidR="00BE256C" w:rsidRPr="00D9101C" w:rsidRDefault="00BE256C" w:rsidP="00A83AAC">
            <w:pPr>
              <w:rPr>
                <w:rFonts w:cs="Arial"/>
                <w:b/>
                <w:sz w:val="20"/>
                <w:lang w:val="it-IT"/>
              </w:rPr>
            </w:pPr>
            <w:r w:rsidRPr="00D9101C">
              <w:rPr>
                <w:rFonts w:cs="Arial"/>
                <w:b/>
                <w:sz w:val="20"/>
                <w:lang w:val="it-IT"/>
              </w:rPr>
              <w:t>IALA Har-monized Data Model</w:t>
            </w:r>
          </w:p>
        </w:tc>
        <w:tc>
          <w:tcPr>
            <w:tcW w:w="2033" w:type="dxa"/>
            <w:tcBorders>
              <w:bottom w:val="dashSmallGap" w:sz="4" w:space="0" w:color="auto"/>
            </w:tcBorders>
            <w:shd w:val="clear" w:color="auto" w:fill="auto"/>
          </w:tcPr>
          <w:p w14:paraId="587B83B5" w14:textId="77777777" w:rsidR="00BE256C" w:rsidRPr="00D9101C" w:rsidRDefault="00BE256C" w:rsidP="00A83AAC">
            <w:pPr>
              <w:rPr>
                <w:rFonts w:cs="Arial"/>
                <w:sz w:val="20"/>
              </w:rPr>
            </w:pPr>
            <w:r w:rsidRPr="00D9101C">
              <w:rPr>
                <w:rFonts w:cs="Arial"/>
                <w:sz w:val="20"/>
              </w:rPr>
              <w:t xml:space="preserve">Data properties definitions </w:t>
            </w:r>
          </w:p>
        </w:tc>
        <w:tc>
          <w:tcPr>
            <w:tcW w:w="3368" w:type="dxa"/>
            <w:tcBorders>
              <w:bottom w:val="dashSmallGap" w:sz="4" w:space="0" w:color="auto"/>
            </w:tcBorders>
            <w:shd w:val="clear" w:color="auto" w:fill="auto"/>
          </w:tcPr>
          <w:p w14:paraId="1578A4D4" w14:textId="77777777" w:rsidR="00BE256C" w:rsidRPr="006B7B4D" w:rsidRDefault="00BE256C" w:rsidP="00A83AAC">
            <w:pPr>
              <w:rPr>
                <w:rFonts w:cs="Arial"/>
                <w:sz w:val="20"/>
              </w:rPr>
            </w:pPr>
            <w:r w:rsidRPr="006B7B4D">
              <w:rPr>
                <w:rFonts w:cs="Arial"/>
                <w:sz w:val="20"/>
              </w:rPr>
              <w:t xml:space="preserve"> data properties </w:t>
            </w:r>
          </w:p>
          <w:p w14:paraId="505805F9" w14:textId="77777777" w:rsidR="00BE256C" w:rsidRPr="006B7B4D" w:rsidRDefault="00BE256C" w:rsidP="00A83AAC">
            <w:pPr>
              <w:rPr>
                <w:rFonts w:cs="Arial"/>
                <w:sz w:val="20"/>
              </w:rPr>
            </w:pPr>
          </w:p>
        </w:tc>
        <w:tc>
          <w:tcPr>
            <w:tcW w:w="1870" w:type="dxa"/>
            <w:tcBorders>
              <w:top w:val="dashSmallGap" w:sz="4" w:space="0" w:color="auto"/>
              <w:bottom w:val="dashSmallGap" w:sz="4" w:space="0" w:color="auto"/>
              <w:right w:val="double" w:sz="4" w:space="0" w:color="auto"/>
            </w:tcBorders>
            <w:shd w:val="clear" w:color="auto" w:fill="auto"/>
          </w:tcPr>
          <w:p w14:paraId="5BE9FAB2" w14:textId="77777777" w:rsidR="00BE256C" w:rsidRPr="00D9101C" w:rsidRDefault="00BE256C" w:rsidP="00A83AAC">
            <w:pPr>
              <w:rPr>
                <w:rFonts w:cs="Arial"/>
                <w:sz w:val="20"/>
                <w:highlight w:val="yellow"/>
              </w:rPr>
            </w:pPr>
          </w:p>
        </w:tc>
      </w:tr>
      <w:tr w:rsidR="00BE256C" w:rsidRPr="00D9101C" w14:paraId="352FBD46" w14:textId="77777777" w:rsidTr="00A83AAC">
        <w:tc>
          <w:tcPr>
            <w:tcW w:w="1388" w:type="dxa"/>
            <w:vMerge/>
            <w:tcBorders>
              <w:left w:val="double" w:sz="4" w:space="0" w:color="auto"/>
            </w:tcBorders>
            <w:shd w:val="clear" w:color="auto" w:fill="auto"/>
          </w:tcPr>
          <w:p w14:paraId="4692A86C" w14:textId="77777777" w:rsidR="00BE256C" w:rsidRPr="00D9101C" w:rsidRDefault="00BE256C" w:rsidP="00A83AAC">
            <w:pPr>
              <w:rPr>
                <w:rFonts w:cs="Arial"/>
                <w:b/>
                <w:sz w:val="20"/>
              </w:rPr>
            </w:pPr>
          </w:p>
        </w:tc>
        <w:tc>
          <w:tcPr>
            <w:tcW w:w="1360" w:type="dxa"/>
            <w:gridSpan w:val="2"/>
            <w:vMerge/>
            <w:shd w:val="clear" w:color="auto" w:fill="auto"/>
          </w:tcPr>
          <w:p w14:paraId="03540277" w14:textId="77777777" w:rsidR="00BE256C" w:rsidRPr="00D9101C" w:rsidRDefault="00BE256C" w:rsidP="00A83AAC">
            <w:pPr>
              <w:rPr>
                <w:rFonts w:cs="Arial"/>
                <w:b/>
                <w:sz w:val="20"/>
              </w:rPr>
            </w:pPr>
          </w:p>
        </w:tc>
        <w:tc>
          <w:tcPr>
            <w:tcW w:w="2033" w:type="dxa"/>
            <w:tcBorders>
              <w:top w:val="dashSmallGap" w:sz="4" w:space="0" w:color="auto"/>
            </w:tcBorders>
            <w:shd w:val="clear" w:color="auto" w:fill="auto"/>
          </w:tcPr>
          <w:p w14:paraId="48EF50CB" w14:textId="77777777" w:rsidR="00BE256C" w:rsidRPr="00D9101C" w:rsidRDefault="00BE256C" w:rsidP="00A83AAC">
            <w:pPr>
              <w:rPr>
                <w:rFonts w:cs="Arial"/>
                <w:sz w:val="20"/>
              </w:rPr>
            </w:pPr>
            <w:r w:rsidRPr="00D9101C">
              <w:rPr>
                <w:rFonts w:cs="Arial"/>
                <w:sz w:val="20"/>
              </w:rPr>
              <w:t>Data objects definitions</w:t>
            </w:r>
          </w:p>
        </w:tc>
        <w:tc>
          <w:tcPr>
            <w:tcW w:w="3368" w:type="dxa"/>
            <w:tcBorders>
              <w:top w:val="dashSmallGap" w:sz="4" w:space="0" w:color="auto"/>
            </w:tcBorders>
            <w:shd w:val="clear" w:color="auto" w:fill="auto"/>
          </w:tcPr>
          <w:p w14:paraId="1FFB531E" w14:textId="77777777" w:rsidR="00BE256C" w:rsidRPr="006B7B4D" w:rsidRDefault="00BE256C" w:rsidP="00A83AAC">
            <w:pPr>
              <w:rPr>
                <w:rFonts w:cs="Arial"/>
                <w:sz w:val="20"/>
              </w:rPr>
            </w:pPr>
            <w:r w:rsidRPr="006B7B4D">
              <w:rPr>
                <w:rFonts w:cs="Arial"/>
                <w:sz w:val="20"/>
              </w:rPr>
              <w:t>data objects</w:t>
            </w:r>
          </w:p>
          <w:p w14:paraId="07B06870" w14:textId="77777777" w:rsidR="00BE256C" w:rsidRPr="006B7B4D" w:rsidRDefault="00BE256C" w:rsidP="00A83AAC">
            <w:pPr>
              <w:rPr>
                <w:rFonts w:cs="Arial"/>
                <w:sz w:val="20"/>
                <w:lang w:val="fr-FR"/>
              </w:rPr>
            </w:pPr>
          </w:p>
        </w:tc>
        <w:tc>
          <w:tcPr>
            <w:tcW w:w="1870" w:type="dxa"/>
            <w:tcBorders>
              <w:top w:val="dashSmallGap" w:sz="4" w:space="0" w:color="auto"/>
              <w:bottom w:val="dashSmallGap" w:sz="4" w:space="0" w:color="auto"/>
              <w:right w:val="double" w:sz="4" w:space="0" w:color="auto"/>
            </w:tcBorders>
            <w:shd w:val="clear" w:color="auto" w:fill="auto"/>
          </w:tcPr>
          <w:p w14:paraId="15A34F8E" w14:textId="77777777" w:rsidR="00BE256C" w:rsidRPr="00D9101C" w:rsidRDefault="00BE256C" w:rsidP="00A83AAC">
            <w:pPr>
              <w:rPr>
                <w:rFonts w:cs="Arial"/>
                <w:sz w:val="20"/>
                <w:highlight w:val="yellow"/>
                <w:lang w:val="fr-FR"/>
              </w:rPr>
            </w:pPr>
          </w:p>
        </w:tc>
      </w:tr>
      <w:tr w:rsidR="00BE256C" w:rsidRPr="00D9101C" w14:paraId="50F5B0EC" w14:textId="77777777" w:rsidTr="00A83AAC">
        <w:tc>
          <w:tcPr>
            <w:tcW w:w="1388" w:type="dxa"/>
            <w:vMerge w:val="restart"/>
            <w:tcBorders>
              <w:left w:val="double" w:sz="4" w:space="0" w:color="auto"/>
            </w:tcBorders>
            <w:shd w:val="clear" w:color="auto" w:fill="auto"/>
          </w:tcPr>
          <w:p w14:paraId="037CF33C" w14:textId="77777777" w:rsidR="00BE256C" w:rsidRPr="00D9101C" w:rsidRDefault="00BE256C" w:rsidP="00A83AAC">
            <w:pPr>
              <w:rPr>
                <w:rFonts w:cs="Arial"/>
                <w:b/>
                <w:sz w:val="20"/>
              </w:rPr>
            </w:pPr>
            <w:r w:rsidRPr="00D9101C">
              <w:rPr>
                <w:rFonts w:cs="Arial"/>
                <w:b/>
                <w:sz w:val="20"/>
              </w:rPr>
              <w:t>MDEF</w:t>
            </w:r>
          </w:p>
        </w:tc>
        <w:tc>
          <w:tcPr>
            <w:tcW w:w="1360" w:type="dxa"/>
            <w:gridSpan w:val="2"/>
            <w:vMerge w:val="restart"/>
            <w:shd w:val="clear" w:color="auto" w:fill="auto"/>
          </w:tcPr>
          <w:p w14:paraId="6B8BFF3D" w14:textId="77777777" w:rsidR="00BE256C" w:rsidRPr="00D9101C" w:rsidRDefault="00BE256C" w:rsidP="00A83AAC">
            <w:pPr>
              <w:rPr>
                <w:rFonts w:cs="Arial"/>
                <w:sz w:val="20"/>
              </w:rPr>
            </w:pPr>
            <w:r w:rsidRPr="00D9101C">
              <w:rPr>
                <w:rFonts w:cs="Arial"/>
                <w:b/>
                <w:sz w:val="20"/>
              </w:rPr>
              <w:t>IALA Maritime Data Exchange Format</w:t>
            </w:r>
          </w:p>
        </w:tc>
        <w:tc>
          <w:tcPr>
            <w:tcW w:w="2033" w:type="dxa"/>
            <w:tcBorders>
              <w:bottom w:val="dashSmallGap" w:sz="4" w:space="0" w:color="auto"/>
            </w:tcBorders>
            <w:shd w:val="clear" w:color="auto" w:fill="auto"/>
          </w:tcPr>
          <w:p w14:paraId="74CBBB12" w14:textId="77777777" w:rsidR="00BE256C" w:rsidRPr="00D9101C" w:rsidRDefault="00BE256C" w:rsidP="00A83AAC">
            <w:pPr>
              <w:rPr>
                <w:rFonts w:cs="Arial"/>
                <w:sz w:val="20"/>
              </w:rPr>
            </w:pPr>
            <w:r w:rsidRPr="00D9101C">
              <w:rPr>
                <w:rFonts w:cs="Arial"/>
                <w:sz w:val="20"/>
              </w:rPr>
              <w:t>Generic sentence definition layer</w:t>
            </w:r>
          </w:p>
        </w:tc>
        <w:tc>
          <w:tcPr>
            <w:tcW w:w="3368" w:type="dxa"/>
            <w:tcBorders>
              <w:bottom w:val="dashSmallGap" w:sz="4" w:space="0" w:color="auto"/>
            </w:tcBorders>
            <w:shd w:val="clear" w:color="auto" w:fill="auto"/>
          </w:tcPr>
          <w:p w14:paraId="46D4A1BE" w14:textId="77777777" w:rsidR="00BE256C" w:rsidRPr="006B7B4D" w:rsidRDefault="00BE256C" w:rsidP="00A83AAC">
            <w:pPr>
              <w:rPr>
                <w:rFonts w:cs="Arial"/>
                <w:sz w:val="20"/>
              </w:rPr>
            </w:pPr>
            <w:r w:rsidRPr="006B7B4D">
              <w:rPr>
                <w:rFonts w:cs="Arial"/>
                <w:sz w:val="20"/>
              </w:rPr>
              <w:t xml:space="preserve"> Encoding-free “sentences”</w:t>
            </w:r>
            <w:r>
              <w:rPr>
                <w:rFonts w:cs="Arial"/>
                <w:sz w:val="20"/>
              </w:rPr>
              <w:t xml:space="preserve"> (syntax and semantics for data exchange without giving encoding constraints)</w:t>
            </w:r>
          </w:p>
        </w:tc>
        <w:tc>
          <w:tcPr>
            <w:tcW w:w="1870" w:type="dxa"/>
            <w:tcBorders>
              <w:top w:val="dashSmallGap" w:sz="4" w:space="0" w:color="auto"/>
              <w:bottom w:val="dashSmallGap" w:sz="4" w:space="0" w:color="auto"/>
              <w:right w:val="double" w:sz="4" w:space="0" w:color="auto"/>
            </w:tcBorders>
            <w:shd w:val="clear" w:color="auto" w:fill="auto"/>
          </w:tcPr>
          <w:p w14:paraId="664DC7C5" w14:textId="77777777" w:rsidR="00BE256C" w:rsidRPr="00D9101C" w:rsidRDefault="00BE256C" w:rsidP="00A83AAC">
            <w:pPr>
              <w:rPr>
                <w:rFonts w:cs="Arial"/>
                <w:sz w:val="20"/>
                <w:highlight w:val="yellow"/>
              </w:rPr>
            </w:pPr>
          </w:p>
        </w:tc>
      </w:tr>
      <w:tr w:rsidR="00BE256C" w:rsidRPr="00D9101C" w14:paraId="58A0E3BB" w14:textId="77777777" w:rsidTr="00A83AAC">
        <w:tc>
          <w:tcPr>
            <w:tcW w:w="1388" w:type="dxa"/>
            <w:vMerge/>
            <w:tcBorders>
              <w:left w:val="double" w:sz="4" w:space="0" w:color="auto"/>
            </w:tcBorders>
            <w:shd w:val="clear" w:color="auto" w:fill="auto"/>
          </w:tcPr>
          <w:p w14:paraId="7C913E33" w14:textId="77777777" w:rsidR="00BE256C" w:rsidRPr="00D9101C" w:rsidRDefault="00BE256C" w:rsidP="00A83AAC">
            <w:pPr>
              <w:rPr>
                <w:rFonts w:cs="Arial"/>
                <w:b/>
                <w:sz w:val="20"/>
              </w:rPr>
            </w:pPr>
          </w:p>
        </w:tc>
        <w:tc>
          <w:tcPr>
            <w:tcW w:w="1360" w:type="dxa"/>
            <w:gridSpan w:val="2"/>
            <w:vMerge/>
            <w:shd w:val="clear" w:color="auto" w:fill="auto"/>
          </w:tcPr>
          <w:p w14:paraId="6B0C1D04" w14:textId="77777777" w:rsidR="00BE256C" w:rsidRPr="00D9101C" w:rsidRDefault="00BE256C" w:rsidP="00A83AAC">
            <w:pPr>
              <w:rPr>
                <w:rFonts w:cs="Arial"/>
                <w:b/>
                <w:sz w:val="20"/>
              </w:rPr>
            </w:pPr>
          </w:p>
        </w:tc>
        <w:tc>
          <w:tcPr>
            <w:tcW w:w="2033" w:type="dxa"/>
            <w:shd w:val="clear" w:color="auto" w:fill="auto"/>
          </w:tcPr>
          <w:p w14:paraId="4AC21146" w14:textId="77777777" w:rsidR="00BE256C" w:rsidRPr="00D9101C" w:rsidRDefault="00BE256C" w:rsidP="00A83AAC">
            <w:pPr>
              <w:rPr>
                <w:rFonts w:cs="Arial"/>
                <w:sz w:val="20"/>
              </w:rPr>
            </w:pPr>
            <w:r w:rsidRPr="00D9101C">
              <w:rPr>
                <w:rFonts w:cs="Arial"/>
                <w:sz w:val="20"/>
              </w:rPr>
              <w:t>Technology-specific sublayer(s)</w:t>
            </w:r>
          </w:p>
        </w:tc>
        <w:tc>
          <w:tcPr>
            <w:tcW w:w="3368" w:type="dxa"/>
            <w:shd w:val="clear" w:color="auto" w:fill="auto"/>
          </w:tcPr>
          <w:p w14:paraId="121D76C9" w14:textId="77777777" w:rsidR="00BE256C" w:rsidRPr="00D9101C" w:rsidRDefault="00BE256C" w:rsidP="00A83AAC">
            <w:pPr>
              <w:rPr>
                <w:rFonts w:cs="Arial"/>
                <w:sz w:val="20"/>
                <w:highlight w:val="yellow"/>
              </w:rPr>
            </w:pPr>
            <w:r w:rsidRPr="006B7B4D">
              <w:rPr>
                <w:rFonts w:cs="Arial"/>
                <w:sz w:val="20"/>
              </w:rPr>
              <w:t>Internationally harmonized technology-specific encoded “sentences”</w:t>
            </w:r>
            <w:r>
              <w:rPr>
                <w:rFonts w:cs="Arial"/>
                <w:sz w:val="20"/>
              </w:rPr>
              <w:t xml:space="preserve"> (e.g. in IEC61162, AIS VDL message, or XML)</w:t>
            </w:r>
          </w:p>
        </w:tc>
        <w:tc>
          <w:tcPr>
            <w:tcW w:w="1870" w:type="dxa"/>
            <w:tcBorders>
              <w:top w:val="dashSmallGap" w:sz="4" w:space="0" w:color="auto"/>
              <w:bottom w:val="dashSmallGap" w:sz="4" w:space="0" w:color="auto"/>
              <w:right w:val="double" w:sz="4" w:space="0" w:color="auto"/>
            </w:tcBorders>
            <w:shd w:val="clear" w:color="auto" w:fill="auto"/>
          </w:tcPr>
          <w:p w14:paraId="0F62B405" w14:textId="77777777" w:rsidR="00BE256C" w:rsidRPr="00D9101C" w:rsidRDefault="00BE256C" w:rsidP="00A83AAC">
            <w:pPr>
              <w:rPr>
                <w:rFonts w:cs="Arial"/>
                <w:sz w:val="20"/>
              </w:rPr>
            </w:pPr>
          </w:p>
        </w:tc>
      </w:tr>
      <w:tr w:rsidR="00BE256C" w:rsidRPr="00D9101C" w14:paraId="1B29752F" w14:textId="77777777" w:rsidTr="00A83AAC">
        <w:trPr>
          <w:trHeight w:val="788"/>
        </w:trPr>
        <w:tc>
          <w:tcPr>
            <w:tcW w:w="1388" w:type="dxa"/>
            <w:vMerge w:val="restart"/>
            <w:tcBorders>
              <w:left w:val="double" w:sz="4" w:space="0" w:color="auto"/>
            </w:tcBorders>
            <w:shd w:val="clear" w:color="auto" w:fill="auto"/>
          </w:tcPr>
          <w:p w14:paraId="2F4D5474" w14:textId="77777777" w:rsidR="00BE256C" w:rsidRPr="00D9101C" w:rsidRDefault="00BE256C" w:rsidP="00A83AAC">
            <w:pPr>
              <w:rPr>
                <w:rFonts w:cs="Arial"/>
                <w:b/>
                <w:sz w:val="20"/>
              </w:rPr>
            </w:pPr>
            <w:r w:rsidRPr="00D9101C">
              <w:rPr>
                <w:rFonts w:cs="Arial"/>
                <w:b/>
                <w:sz w:val="20"/>
              </w:rPr>
              <w:t>CSSA</w:t>
            </w:r>
          </w:p>
        </w:tc>
        <w:tc>
          <w:tcPr>
            <w:tcW w:w="1338" w:type="dxa"/>
            <w:vMerge w:val="restart"/>
            <w:shd w:val="clear" w:color="auto" w:fill="auto"/>
          </w:tcPr>
          <w:p w14:paraId="44AD9F9C" w14:textId="77777777" w:rsidR="00BE256C" w:rsidRPr="00D9101C" w:rsidRDefault="00BE256C" w:rsidP="00A83AAC">
            <w:pPr>
              <w:rPr>
                <w:rFonts w:cs="Arial"/>
                <w:b/>
                <w:sz w:val="20"/>
              </w:rPr>
            </w:pPr>
            <w:r w:rsidRPr="00D9101C">
              <w:rPr>
                <w:rFonts w:cs="Arial"/>
                <w:b/>
                <w:sz w:val="20"/>
              </w:rPr>
              <w:t>IALA Common Shore-Based System Architecture</w:t>
            </w:r>
          </w:p>
          <w:p w14:paraId="53D109B9" w14:textId="77777777" w:rsidR="00BE256C" w:rsidRPr="00D9101C" w:rsidRDefault="00BE256C" w:rsidP="00A83AAC">
            <w:pPr>
              <w:rPr>
                <w:rFonts w:cs="Arial"/>
                <w:b/>
                <w:sz w:val="20"/>
              </w:rPr>
            </w:pPr>
            <w:r w:rsidRPr="00D9101C">
              <w:rPr>
                <w:rFonts w:cs="Arial"/>
                <w:b/>
                <w:sz w:val="20"/>
              </w:rPr>
              <w:t>Technology-specific level</w:t>
            </w:r>
          </w:p>
        </w:tc>
        <w:tc>
          <w:tcPr>
            <w:tcW w:w="2055" w:type="dxa"/>
            <w:gridSpan w:val="2"/>
            <w:tcBorders>
              <w:bottom w:val="dashSmallGap" w:sz="4" w:space="0" w:color="auto"/>
            </w:tcBorders>
            <w:shd w:val="clear" w:color="auto" w:fill="auto"/>
          </w:tcPr>
          <w:p w14:paraId="156EE72F" w14:textId="77777777" w:rsidR="00BE256C" w:rsidRPr="00D9101C" w:rsidRDefault="00BE256C" w:rsidP="00A83AAC">
            <w:pPr>
              <w:rPr>
                <w:rFonts w:cs="Arial"/>
                <w:sz w:val="20"/>
              </w:rPr>
            </w:pPr>
            <w:r w:rsidRPr="00D9101C">
              <w:rPr>
                <w:rFonts w:cs="Arial"/>
                <w:sz w:val="20"/>
              </w:rPr>
              <w:t>Generic part of CSSA</w:t>
            </w:r>
          </w:p>
        </w:tc>
        <w:tc>
          <w:tcPr>
            <w:tcW w:w="3368" w:type="dxa"/>
            <w:vMerge w:val="restart"/>
            <w:shd w:val="clear" w:color="auto" w:fill="auto"/>
            <w:vAlign w:val="center"/>
          </w:tcPr>
          <w:p w14:paraId="5AA7BBE8" w14:textId="77777777" w:rsidR="00BE256C" w:rsidRPr="00D9101C" w:rsidRDefault="00BE256C" w:rsidP="00A83AAC">
            <w:pPr>
              <w:rPr>
                <w:rFonts w:cs="Arial"/>
                <w:sz w:val="20"/>
              </w:rPr>
            </w:pPr>
            <w:r w:rsidRPr="00D9101C">
              <w:rPr>
                <w:rFonts w:cs="Arial"/>
                <w:sz w:val="20"/>
              </w:rPr>
              <w:t>N/A</w:t>
            </w:r>
          </w:p>
          <w:p w14:paraId="6FE09835" w14:textId="77777777" w:rsidR="00BE256C" w:rsidRPr="00D9101C" w:rsidRDefault="00BE256C" w:rsidP="00A83AAC">
            <w:pPr>
              <w:rPr>
                <w:rFonts w:cs="Arial"/>
                <w:sz w:val="16"/>
                <w:szCs w:val="16"/>
              </w:rPr>
            </w:pPr>
          </w:p>
        </w:tc>
        <w:tc>
          <w:tcPr>
            <w:tcW w:w="1870" w:type="dxa"/>
            <w:tcBorders>
              <w:top w:val="dashSmallGap" w:sz="4" w:space="0" w:color="auto"/>
              <w:bottom w:val="dashSmallGap" w:sz="4" w:space="0" w:color="auto"/>
              <w:right w:val="double" w:sz="4" w:space="0" w:color="auto"/>
            </w:tcBorders>
            <w:shd w:val="clear" w:color="auto" w:fill="auto"/>
          </w:tcPr>
          <w:p w14:paraId="163C1CCC" w14:textId="77777777" w:rsidR="00BE256C" w:rsidRPr="00D9101C" w:rsidRDefault="00BE256C" w:rsidP="00A83AAC">
            <w:pPr>
              <w:rPr>
                <w:rFonts w:cs="Arial"/>
                <w:sz w:val="20"/>
              </w:rPr>
            </w:pPr>
          </w:p>
        </w:tc>
      </w:tr>
      <w:tr w:rsidR="00BE256C" w:rsidRPr="00D9101C" w14:paraId="1DFB074F" w14:textId="77777777" w:rsidTr="00A83AAC">
        <w:tc>
          <w:tcPr>
            <w:tcW w:w="1388" w:type="dxa"/>
            <w:vMerge/>
            <w:tcBorders>
              <w:left w:val="double" w:sz="4" w:space="0" w:color="auto"/>
              <w:bottom w:val="double" w:sz="4" w:space="0" w:color="auto"/>
            </w:tcBorders>
            <w:shd w:val="clear" w:color="auto" w:fill="auto"/>
          </w:tcPr>
          <w:p w14:paraId="208152F5" w14:textId="77777777" w:rsidR="00BE256C" w:rsidRPr="00D9101C" w:rsidRDefault="00BE256C" w:rsidP="00A83AAC">
            <w:pPr>
              <w:rPr>
                <w:rFonts w:cs="Arial"/>
                <w:b/>
                <w:sz w:val="20"/>
              </w:rPr>
            </w:pPr>
          </w:p>
        </w:tc>
        <w:tc>
          <w:tcPr>
            <w:tcW w:w="1338" w:type="dxa"/>
            <w:vMerge/>
            <w:tcBorders>
              <w:bottom w:val="double" w:sz="4" w:space="0" w:color="auto"/>
            </w:tcBorders>
            <w:shd w:val="clear" w:color="auto" w:fill="auto"/>
          </w:tcPr>
          <w:p w14:paraId="1C585467" w14:textId="77777777" w:rsidR="00BE256C" w:rsidRPr="00D9101C" w:rsidRDefault="00BE256C" w:rsidP="00A83AAC">
            <w:pPr>
              <w:rPr>
                <w:rFonts w:cs="Arial"/>
                <w:b/>
                <w:sz w:val="20"/>
              </w:rPr>
            </w:pPr>
          </w:p>
        </w:tc>
        <w:tc>
          <w:tcPr>
            <w:tcW w:w="2055" w:type="dxa"/>
            <w:gridSpan w:val="2"/>
            <w:tcBorders>
              <w:top w:val="dashSmallGap" w:sz="4" w:space="0" w:color="auto"/>
              <w:bottom w:val="double" w:sz="4" w:space="0" w:color="auto"/>
            </w:tcBorders>
            <w:shd w:val="clear" w:color="auto" w:fill="auto"/>
          </w:tcPr>
          <w:p w14:paraId="03AAAD44" w14:textId="77777777" w:rsidR="00BE256C" w:rsidRPr="00D9101C" w:rsidRDefault="00BE256C" w:rsidP="00A83AAC">
            <w:pPr>
              <w:rPr>
                <w:rFonts w:cs="Arial"/>
                <w:sz w:val="20"/>
              </w:rPr>
            </w:pPr>
            <w:r w:rsidRPr="00D9101C">
              <w:rPr>
                <w:rFonts w:cs="Arial"/>
                <w:sz w:val="20"/>
              </w:rPr>
              <w:t>Technology-specific part of CSSA</w:t>
            </w:r>
          </w:p>
        </w:tc>
        <w:tc>
          <w:tcPr>
            <w:tcW w:w="3368" w:type="dxa"/>
            <w:vMerge/>
            <w:tcBorders>
              <w:bottom w:val="double" w:sz="4" w:space="0" w:color="auto"/>
            </w:tcBorders>
            <w:shd w:val="clear" w:color="auto" w:fill="auto"/>
          </w:tcPr>
          <w:p w14:paraId="45C5C5DF" w14:textId="77777777" w:rsidR="00BE256C" w:rsidRPr="00D9101C" w:rsidRDefault="00BE256C" w:rsidP="00A83AAC">
            <w:pPr>
              <w:rPr>
                <w:rFonts w:cs="Arial"/>
                <w:i/>
                <w:sz w:val="20"/>
              </w:rPr>
            </w:pPr>
          </w:p>
        </w:tc>
        <w:tc>
          <w:tcPr>
            <w:tcW w:w="1870" w:type="dxa"/>
            <w:tcBorders>
              <w:top w:val="dashSmallGap" w:sz="4" w:space="0" w:color="auto"/>
              <w:bottom w:val="dashSmallGap" w:sz="4" w:space="0" w:color="auto"/>
              <w:right w:val="double" w:sz="4" w:space="0" w:color="auto"/>
            </w:tcBorders>
            <w:shd w:val="clear" w:color="auto" w:fill="auto"/>
          </w:tcPr>
          <w:p w14:paraId="4F44D061" w14:textId="77777777" w:rsidR="00BE256C" w:rsidRPr="00D9101C" w:rsidRDefault="00BE256C" w:rsidP="00A83AAC">
            <w:pPr>
              <w:rPr>
                <w:rFonts w:cs="Arial"/>
                <w:sz w:val="20"/>
              </w:rPr>
            </w:pPr>
          </w:p>
        </w:tc>
      </w:tr>
      <w:tr w:rsidR="00BE256C" w:rsidRPr="00D9101C" w14:paraId="5C24F3A7" w14:textId="77777777" w:rsidTr="00A83AAC">
        <w:tc>
          <w:tcPr>
            <w:tcW w:w="8149" w:type="dxa"/>
            <w:gridSpan w:val="5"/>
            <w:tcBorders>
              <w:top w:val="double" w:sz="4" w:space="0" w:color="auto"/>
              <w:right w:val="single" w:sz="4" w:space="0" w:color="auto"/>
            </w:tcBorders>
            <w:shd w:val="clear" w:color="auto" w:fill="auto"/>
          </w:tcPr>
          <w:p w14:paraId="42543505" w14:textId="77777777" w:rsidR="00BE256C" w:rsidRPr="00D9101C" w:rsidRDefault="00BE256C" w:rsidP="00A83AAC">
            <w:pPr>
              <w:rPr>
                <w:rFonts w:cs="Arial"/>
                <w:i/>
                <w:sz w:val="20"/>
              </w:rPr>
            </w:pPr>
            <w:r w:rsidRPr="00D9101C">
              <w:rPr>
                <w:rFonts w:cs="Arial"/>
                <w:b/>
                <w:sz w:val="20"/>
              </w:rPr>
              <w:t xml:space="preserve">National / regional adaptation </w:t>
            </w:r>
            <w:r w:rsidRPr="00D9101C">
              <w:rPr>
                <w:rFonts w:cs="Arial"/>
                <w:sz w:val="20"/>
              </w:rPr>
              <w:t>in their procurement documentation</w:t>
            </w:r>
          </w:p>
          <w:p w14:paraId="3382DA0F" w14:textId="77777777" w:rsidR="00BE256C" w:rsidRPr="00D9101C" w:rsidRDefault="00BE256C" w:rsidP="00A83AAC">
            <w:pPr>
              <w:rPr>
                <w:rFonts w:cs="Arial"/>
                <w:sz w:val="20"/>
              </w:rPr>
            </w:pPr>
          </w:p>
        </w:tc>
        <w:tc>
          <w:tcPr>
            <w:tcW w:w="1870" w:type="dxa"/>
            <w:tcBorders>
              <w:top w:val="dashSmallGap" w:sz="4" w:space="0" w:color="auto"/>
              <w:bottom w:val="dashSmallGap" w:sz="4" w:space="0" w:color="auto"/>
              <w:right w:val="single" w:sz="4" w:space="0" w:color="auto"/>
            </w:tcBorders>
            <w:shd w:val="clear" w:color="auto" w:fill="auto"/>
          </w:tcPr>
          <w:p w14:paraId="3DF431BD" w14:textId="77777777" w:rsidR="00BE256C" w:rsidRPr="00D9101C" w:rsidRDefault="00BE256C" w:rsidP="00A83AAC">
            <w:pPr>
              <w:rPr>
                <w:rFonts w:cs="Arial"/>
                <w:sz w:val="20"/>
              </w:rPr>
            </w:pPr>
          </w:p>
        </w:tc>
      </w:tr>
      <w:tr w:rsidR="00BE256C" w:rsidRPr="00D9101C" w14:paraId="25E4E16B" w14:textId="77777777" w:rsidTr="00A83AAC">
        <w:tc>
          <w:tcPr>
            <w:tcW w:w="8149" w:type="dxa"/>
            <w:gridSpan w:val="5"/>
            <w:tcBorders>
              <w:right w:val="single" w:sz="4" w:space="0" w:color="auto"/>
            </w:tcBorders>
            <w:shd w:val="clear" w:color="auto" w:fill="auto"/>
          </w:tcPr>
          <w:p w14:paraId="10A43F43" w14:textId="77777777" w:rsidR="00BE256C" w:rsidRPr="00D9101C" w:rsidRDefault="00BE256C" w:rsidP="00A83AAC">
            <w:pPr>
              <w:rPr>
                <w:rFonts w:cs="Arial"/>
                <w:b/>
                <w:sz w:val="20"/>
              </w:rPr>
            </w:pPr>
            <w:r w:rsidRPr="00D9101C">
              <w:rPr>
                <w:rFonts w:cs="Arial"/>
                <w:b/>
                <w:sz w:val="20"/>
              </w:rPr>
              <w:t xml:space="preserve">Contractor / industry implementation </w:t>
            </w:r>
          </w:p>
          <w:p w14:paraId="081BAEE8" w14:textId="77777777" w:rsidR="00BE256C" w:rsidRPr="00D9101C" w:rsidRDefault="00BE256C" w:rsidP="00A83AAC">
            <w:pPr>
              <w:rPr>
                <w:rFonts w:cs="Arial"/>
                <w:sz w:val="20"/>
              </w:rPr>
            </w:pPr>
          </w:p>
        </w:tc>
        <w:tc>
          <w:tcPr>
            <w:tcW w:w="1870" w:type="dxa"/>
            <w:tcBorders>
              <w:top w:val="dashSmallGap" w:sz="4" w:space="0" w:color="auto"/>
              <w:bottom w:val="single" w:sz="4" w:space="0" w:color="auto"/>
              <w:right w:val="single" w:sz="4" w:space="0" w:color="auto"/>
            </w:tcBorders>
            <w:shd w:val="clear" w:color="auto" w:fill="auto"/>
          </w:tcPr>
          <w:p w14:paraId="2911AB49" w14:textId="77777777" w:rsidR="00BE256C" w:rsidRPr="00D9101C" w:rsidRDefault="00BE256C" w:rsidP="00A83AAC">
            <w:pPr>
              <w:rPr>
                <w:rFonts w:cs="Arial"/>
                <w:sz w:val="20"/>
              </w:rPr>
            </w:pPr>
          </w:p>
        </w:tc>
      </w:tr>
    </w:tbl>
    <w:p w14:paraId="58A88DCD" w14:textId="77777777" w:rsidR="00BE256C" w:rsidRPr="00DE1C4F" w:rsidRDefault="00BE256C" w:rsidP="00BE256C">
      <w:pPr>
        <w:rPr>
          <w:rFonts w:cs="Arial"/>
          <w:sz w:val="16"/>
          <w:szCs w:val="16"/>
        </w:rPr>
      </w:pPr>
      <w:r w:rsidRPr="00DE1C4F">
        <w:rPr>
          <w:rFonts w:cs="Arial"/>
          <w:sz w:val="16"/>
          <w:szCs w:val="16"/>
        </w:rPr>
        <w:t>Notes:</w:t>
      </w:r>
    </w:p>
    <w:p w14:paraId="5554D9B2" w14:textId="77777777" w:rsidR="00BE256C" w:rsidRPr="00AD46C7" w:rsidRDefault="00BE256C" w:rsidP="00C46677">
      <w:pPr>
        <w:numPr>
          <w:ilvl w:val="0"/>
          <w:numId w:val="27"/>
        </w:numPr>
        <w:spacing w:after="120"/>
        <w:jc w:val="both"/>
        <w:rPr>
          <w:rFonts w:cs="Arial"/>
          <w:sz w:val="16"/>
          <w:szCs w:val="16"/>
        </w:rPr>
      </w:pPr>
      <w:r w:rsidRPr="00AD46C7">
        <w:rPr>
          <w:rFonts w:cs="Arial"/>
          <w:sz w:val="16"/>
          <w:szCs w:val="16"/>
        </w:rPr>
        <w:t xml:space="preserve">The IALA e-Navigation stack is highlighted by a box in above table; the layers not included in the highlighted box do not belong to the IALA e-Navigation stack but describe </w:t>
      </w:r>
      <w:r>
        <w:rPr>
          <w:rFonts w:cs="Arial"/>
          <w:sz w:val="16"/>
          <w:szCs w:val="16"/>
        </w:rPr>
        <w:t xml:space="preserve">main parts of </w:t>
      </w:r>
      <w:r w:rsidRPr="00AD46C7">
        <w:rPr>
          <w:rFonts w:cs="Arial"/>
          <w:sz w:val="16"/>
          <w:szCs w:val="16"/>
        </w:rPr>
        <w:t xml:space="preserve">the context in which the IALA e-Navigation stack operates. </w:t>
      </w:r>
    </w:p>
    <w:p w14:paraId="333074E8" w14:textId="77777777" w:rsidR="00BE256C" w:rsidRPr="00AD46C7" w:rsidRDefault="00BE256C" w:rsidP="00C46677">
      <w:pPr>
        <w:numPr>
          <w:ilvl w:val="0"/>
          <w:numId w:val="27"/>
        </w:numPr>
        <w:spacing w:after="120"/>
        <w:jc w:val="both"/>
        <w:rPr>
          <w:rFonts w:cs="Arial"/>
          <w:sz w:val="16"/>
          <w:szCs w:val="16"/>
        </w:rPr>
      </w:pPr>
      <w:r w:rsidRPr="00AD46C7">
        <w:rPr>
          <w:rFonts w:cs="Arial"/>
          <w:sz w:val="16"/>
          <w:szCs w:val="16"/>
        </w:rPr>
        <w:t>The entries in the respective registries above are defi</w:t>
      </w:r>
      <w:r>
        <w:rPr>
          <w:rFonts w:cs="Arial"/>
          <w:sz w:val="16"/>
          <w:szCs w:val="16"/>
        </w:rPr>
        <w:t>ned and described using appropriate templates</w:t>
      </w:r>
      <w:r w:rsidRPr="00AD46C7">
        <w:rPr>
          <w:rFonts w:cs="Arial"/>
          <w:sz w:val="16"/>
          <w:szCs w:val="16"/>
        </w:rPr>
        <w:t xml:space="preserve">. </w:t>
      </w:r>
    </w:p>
    <w:p w14:paraId="6501A9B1" w14:textId="77777777" w:rsidR="00BE256C" w:rsidRPr="00AD46C7" w:rsidRDefault="00BE256C" w:rsidP="00C46677">
      <w:pPr>
        <w:numPr>
          <w:ilvl w:val="0"/>
          <w:numId w:val="27"/>
        </w:numPr>
        <w:spacing w:after="120"/>
        <w:jc w:val="both"/>
        <w:rPr>
          <w:rFonts w:cs="Arial"/>
          <w:sz w:val="16"/>
          <w:szCs w:val="16"/>
        </w:rPr>
      </w:pPr>
      <w:r w:rsidRPr="00AD46C7">
        <w:rPr>
          <w:rFonts w:cs="Arial"/>
          <w:sz w:val="16"/>
          <w:szCs w:val="16"/>
        </w:rPr>
        <w:t>The “sentence” at that IALA MDEF should not be construed as an interface sentence (such as e.g. IEC 61162 sentences) in the encoding-free sublayer, but is an encoding-free and orderly arrangement of IHDM defined data objects taking into account semantic considerati</w:t>
      </w:r>
      <w:r>
        <w:rPr>
          <w:rFonts w:cs="Arial"/>
          <w:sz w:val="16"/>
          <w:szCs w:val="16"/>
        </w:rPr>
        <w:t>o</w:t>
      </w:r>
      <w:r w:rsidRPr="00AD46C7">
        <w:rPr>
          <w:rFonts w:cs="Arial"/>
          <w:sz w:val="16"/>
          <w:szCs w:val="16"/>
        </w:rPr>
        <w:t>ns. Any IALA MDEF “sentence” can be encoded for transmission in various ways, eventually. Examples of this internationally harmonized encoding are collected in the appropriate sublayer.</w:t>
      </w:r>
    </w:p>
    <w:p w14:paraId="0BD7DB19" w14:textId="77777777" w:rsidR="00BE256C" w:rsidRPr="00AD46C7" w:rsidRDefault="00BE256C" w:rsidP="00BE256C">
      <w:pPr>
        <w:pStyle w:val="Table"/>
        <w:spacing w:before="120" w:after="120"/>
      </w:pPr>
      <w:bookmarkStart w:id="162" w:name="_Ref278459742"/>
      <w:bookmarkStart w:id="163" w:name="_Toc369984155"/>
      <w:r w:rsidRPr="00AD46C7">
        <w:t>Complete graphical representation of the IALA e-Navigation stack</w:t>
      </w:r>
      <w:bookmarkEnd w:id="162"/>
      <w:bookmarkEnd w:id="163"/>
    </w:p>
    <w:p w14:paraId="72FD01DB" w14:textId="77777777" w:rsidR="00BE256C" w:rsidRDefault="00BE256C" w:rsidP="00C46677">
      <w:pPr>
        <w:pStyle w:val="Kop1"/>
        <w:numPr>
          <w:ilvl w:val="0"/>
          <w:numId w:val="8"/>
        </w:numPr>
        <w:tabs>
          <w:tab w:val="clear" w:pos="432"/>
          <w:tab w:val="num" w:pos="567"/>
        </w:tabs>
        <w:ind w:left="567" w:hanging="567"/>
        <w:jc w:val="both"/>
      </w:pPr>
      <w:bookmarkStart w:id="164" w:name="_Toc367957664"/>
      <w:bookmarkStart w:id="165" w:name="_Toc369984210"/>
      <w:r>
        <w:t>The Place of the IALA e-Navigation Stack within IMO’s e-Navigation</w:t>
      </w:r>
      <w:bookmarkEnd w:id="164"/>
      <w:bookmarkEnd w:id="165"/>
      <w:r>
        <w:t xml:space="preserve"> </w:t>
      </w:r>
    </w:p>
    <w:p w14:paraId="6F3D1C1A" w14:textId="77777777" w:rsidR="00BE256C" w:rsidRPr="00523E18" w:rsidRDefault="00BE256C" w:rsidP="00C46677">
      <w:pPr>
        <w:pStyle w:val="Kop2"/>
        <w:keepNext w:val="0"/>
        <w:numPr>
          <w:ilvl w:val="1"/>
          <w:numId w:val="8"/>
        </w:numPr>
        <w:tabs>
          <w:tab w:val="clear" w:pos="576"/>
          <w:tab w:val="num" w:pos="851"/>
        </w:tabs>
        <w:spacing w:before="120" w:after="120"/>
        <w:ind w:left="851" w:hanging="851"/>
      </w:pPr>
      <w:bookmarkStart w:id="166" w:name="_Toc367957665"/>
      <w:bookmarkStart w:id="167" w:name="_Toc369984211"/>
      <w:r>
        <w:t>The context of the IALA e-Navigation stack within the wider context of IMO’s e-Navigation strategy</w:t>
      </w:r>
      <w:bookmarkEnd w:id="166"/>
      <w:bookmarkEnd w:id="167"/>
    </w:p>
    <w:p w14:paraId="166C00DE" w14:textId="77777777" w:rsidR="00BE256C" w:rsidRPr="00523E18" w:rsidRDefault="00BE256C" w:rsidP="00BE256C">
      <w:pPr>
        <w:rPr>
          <w:rFonts w:cs="Arial"/>
          <w:szCs w:val="22"/>
        </w:rPr>
      </w:pPr>
      <w:r w:rsidRPr="00523E18">
        <w:rPr>
          <w:rFonts w:cs="Arial"/>
          <w:szCs w:val="22"/>
        </w:rPr>
        <w:fldChar w:fldCharType="begin"/>
      </w:r>
      <w:r w:rsidRPr="00523E18">
        <w:rPr>
          <w:rFonts w:cs="Arial"/>
          <w:szCs w:val="22"/>
        </w:rPr>
        <w:instrText xml:space="preserve"> REF _Ref278461354 \r </w:instrText>
      </w:r>
      <w:r>
        <w:rPr>
          <w:rFonts w:cs="Arial"/>
          <w:szCs w:val="22"/>
        </w:rPr>
        <w:instrText xml:space="preserve"> \* MERGEFORMAT </w:instrText>
      </w:r>
      <w:r w:rsidRPr="00523E18">
        <w:rPr>
          <w:rFonts w:cs="Arial"/>
          <w:szCs w:val="22"/>
        </w:rPr>
        <w:fldChar w:fldCharType="separate"/>
      </w:r>
      <w:r>
        <w:rPr>
          <w:rFonts w:cs="Arial"/>
          <w:szCs w:val="22"/>
        </w:rPr>
        <w:t>Figure 7</w:t>
      </w:r>
      <w:r w:rsidRPr="00523E18">
        <w:rPr>
          <w:rFonts w:cs="Arial"/>
          <w:szCs w:val="22"/>
        </w:rPr>
        <w:fldChar w:fldCharType="end"/>
      </w:r>
      <w:r w:rsidRPr="00523E18">
        <w:rPr>
          <w:rFonts w:cs="Arial"/>
          <w:szCs w:val="22"/>
        </w:rPr>
        <w:t xml:space="preserve"> shows the place of the IALA e-Navigation stack within the overarching e-Navigation architecture in general. It also shows, to which part of the overarching e-Navigation architecture the layers correspond.</w:t>
      </w:r>
      <w:r>
        <w:rPr>
          <w:rFonts w:cs="Arial"/>
          <w:szCs w:val="22"/>
        </w:rPr>
        <w:t xml:space="preserve"> </w:t>
      </w:r>
    </w:p>
    <w:p w14:paraId="4869FC05" w14:textId="77777777" w:rsidR="00BE256C" w:rsidRDefault="00BE256C" w:rsidP="00BE256C">
      <w:pPr>
        <w:rPr>
          <w:rFonts w:cs="Arial"/>
          <w:szCs w:val="22"/>
          <w:highlight w:val="yellow"/>
        </w:rPr>
      </w:pPr>
      <w:r>
        <w:rPr>
          <w:rFonts w:cs="Arial"/>
          <w:szCs w:val="22"/>
          <w:highlight w:val="yellow"/>
        </w:rPr>
        <w:lastRenderedPageBreak/>
        <w:t xml:space="preserve"> </w:t>
      </w:r>
    </w:p>
    <w:p w14:paraId="24F62E93" w14:textId="77777777" w:rsidR="00BE256C" w:rsidRPr="00146C2D" w:rsidRDefault="00BE256C" w:rsidP="00BE256C">
      <w:pPr>
        <w:rPr>
          <w:rFonts w:cs="Arial"/>
          <w:szCs w:val="22"/>
          <w:highlight w:val="yellow"/>
        </w:rPr>
      </w:pPr>
      <w:r>
        <w:object w:dxaOrig="17707" w:dyaOrig="11705" w14:anchorId="3143CC6E">
          <v:shape id="_x0000_i1029" type="#_x0000_t75" style="width:431.05pt;height:285.2pt" o:ole="">
            <v:imagedata r:id="rId48" o:title=""/>
          </v:shape>
          <o:OLEObject Type="Embed" ProgID="Visio.Drawing.11" ShapeID="_x0000_i1029" DrawAspect="Content" ObjectID="_1474974142" r:id="rId49"/>
        </w:object>
      </w:r>
    </w:p>
    <w:p w14:paraId="13658051" w14:textId="77777777" w:rsidR="00BE256C" w:rsidRPr="00523E18" w:rsidRDefault="00BE256C" w:rsidP="00BE256C">
      <w:pPr>
        <w:pStyle w:val="Figure"/>
        <w:spacing w:before="120" w:after="120"/>
      </w:pPr>
      <w:bookmarkStart w:id="168" w:name="_Ref278461354"/>
      <w:bookmarkStart w:id="169" w:name="_Toc369984163"/>
      <w:r w:rsidRPr="00523E18">
        <w:t>The place of the IALA e-Navigation stack and its layers within the overarching e-Navigation architecture</w:t>
      </w:r>
      <w:bookmarkEnd w:id="168"/>
      <w:bookmarkEnd w:id="169"/>
    </w:p>
    <w:p w14:paraId="37F85EC5" w14:textId="77777777" w:rsidR="00BE256C" w:rsidRDefault="00BE256C" w:rsidP="00BE256C">
      <w:pPr>
        <w:pStyle w:val="Plattetekst"/>
        <w:rPr>
          <w:lang w:eastAsia="de-DE"/>
        </w:rPr>
      </w:pPr>
      <w:r>
        <w:rPr>
          <w:rFonts w:cs="Arial"/>
        </w:rPr>
        <w:t>It should be noted, that this correspondence also serves as a proof of concept.</w:t>
      </w:r>
    </w:p>
    <w:p w14:paraId="4E588003" w14:textId="77777777" w:rsidR="00BE256C" w:rsidRDefault="00BE256C" w:rsidP="00BE256C">
      <w:pPr>
        <w:pStyle w:val="Plattetekst"/>
        <w:rPr>
          <w:lang w:eastAsia="de-DE"/>
        </w:rPr>
      </w:pPr>
      <w:r w:rsidRPr="008510B0">
        <w:rPr>
          <w:lang w:eastAsia="de-DE"/>
        </w:rPr>
        <w:t xml:space="preserve">It should </w:t>
      </w:r>
      <w:r>
        <w:rPr>
          <w:lang w:eastAsia="de-DE"/>
        </w:rPr>
        <w:t xml:space="preserve">further </w:t>
      </w:r>
      <w:r w:rsidRPr="008510B0">
        <w:rPr>
          <w:lang w:eastAsia="de-DE"/>
        </w:rPr>
        <w:t xml:space="preserve">be noted that </w:t>
      </w:r>
      <w:r>
        <w:rPr>
          <w:lang w:eastAsia="de-DE"/>
        </w:rPr>
        <w:t>the principles implied for the IALA e-Navigation stack</w:t>
      </w:r>
      <w:r w:rsidRPr="008510B0">
        <w:rPr>
          <w:lang w:eastAsia="de-DE"/>
        </w:rPr>
        <w:t xml:space="preserve"> may, could and – in some regard – should be applied to the emerging “</w:t>
      </w:r>
      <w:r>
        <w:rPr>
          <w:lang w:eastAsia="de-DE"/>
        </w:rPr>
        <w:t xml:space="preserve">detailed </w:t>
      </w:r>
      <w:r w:rsidRPr="008510B0">
        <w:rPr>
          <w:lang w:eastAsia="de-DE"/>
        </w:rPr>
        <w:t>shipboard e-Na</w:t>
      </w:r>
      <w:r>
        <w:rPr>
          <w:lang w:eastAsia="de-DE"/>
        </w:rPr>
        <w:t>vigation architecture” as well (</w:t>
      </w:r>
      <w:r w:rsidRPr="00664F05">
        <w:rPr>
          <w:rFonts w:cs="Arial"/>
        </w:rPr>
        <w:fldChar w:fldCharType="begin"/>
      </w:r>
      <w:r w:rsidRPr="00664F05">
        <w:rPr>
          <w:rFonts w:cs="Arial"/>
        </w:rPr>
        <w:instrText xml:space="preserve"> REF _Ref278461252 \r </w:instrText>
      </w:r>
      <w:r>
        <w:rPr>
          <w:rFonts w:cs="Arial"/>
        </w:rPr>
        <w:instrText xml:space="preserve"> \* MERGEFORMAT </w:instrText>
      </w:r>
      <w:r w:rsidRPr="00664F05">
        <w:rPr>
          <w:rFonts w:cs="Arial"/>
        </w:rPr>
        <w:fldChar w:fldCharType="separate"/>
      </w:r>
      <w:r>
        <w:rPr>
          <w:rFonts w:cs="Arial"/>
        </w:rPr>
        <w:t>Table 4</w:t>
      </w:r>
      <w:r w:rsidRPr="00664F05">
        <w:rPr>
          <w:rFonts w:cs="Arial"/>
        </w:rPr>
        <w:fldChar w:fldCharType="end"/>
      </w:r>
      <w:r w:rsidRPr="00664F05">
        <w:rPr>
          <w:rFonts w:cs="Arial"/>
        </w:rPr>
        <w:t xml:space="preserve"> </w:t>
      </w:r>
      <w:r>
        <w:rPr>
          <w:rFonts w:cs="Arial"/>
        </w:rPr>
        <w:t xml:space="preserve">(overleaf) </w:t>
      </w:r>
      <w:r w:rsidRPr="00664F05">
        <w:rPr>
          <w:rFonts w:cs="Arial"/>
        </w:rPr>
        <w:t>shows these relationships in a graphical</w:t>
      </w:r>
      <w:r>
        <w:rPr>
          <w:rFonts w:cs="Arial"/>
        </w:rPr>
        <w:t xml:space="preserve"> representation)</w:t>
      </w:r>
      <w:r>
        <w:rPr>
          <w:lang w:eastAsia="de-DE"/>
        </w:rPr>
        <w:t>:</w:t>
      </w:r>
    </w:p>
    <w:p w14:paraId="3433C1C4" w14:textId="77777777" w:rsidR="00BE256C" w:rsidRPr="00664F05" w:rsidRDefault="00BE256C" w:rsidP="00C46677">
      <w:pPr>
        <w:numPr>
          <w:ilvl w:val="0"/>
          <w:numId w:val="47"/>
        </w:numPr>
        <w:spacing w:after="120"/>
        <w:jc w:val="both"/>
      </w:pPr>
      <w:r w:rsidRPr="00664F05">
        <w:t>Some analogy exists between the stipulations and requirements that lead to the IALA e-Navigation stack and stipulations and requirements that exist for the shipboard sid</w:t>
      </w:r>
      <w:r>
        <w:t>e of IMO’s e-Navigation concept;</w:t>
      </w:r>
      <w:r w:rsidRPr="00664F05">
        <w:t xml:space="preserve"> </w:t>
      </w:r>
    </w:p>
    <w:p w14:paraId="409D4B67" w14:textId="77777777" w:rsidR="00BE256C" w:rsidRPr="00664F05" w:rsidRDefault="00BE256C" w:rsidP="00C46677">
      <w:pPr>
        <w:numPr>
          <w:ilvl w:val="0"/>
          <w:numId w:val="47"/>
        </w:numPr>
        <w:spacing w:after="120"/>
        <w:jc w:val="both"/>
      </w:pPr>
      <w:r w:rsidRPr="00664F05">
        <w:t>A similarly layered architecture for the shipboard side may be beneficial for all stakeholders involved, or may even be required as a necessity to reap the full benefits intende</w:t>
      </w:r>
      <w:r>
        <w:t>d by IMO’s e-Navigation concept</w:t>
      </w:r>
      <w:r w:rsidRPr="00664F05">
        <w:t>;</w:t>
      </w:r>
    </w:p>
    <w:p w14:paraId="6D628808" w14:textId="77777777" w:rsidR="00BE256C" w:rsidRPr="00664F05" w:rsidRDefault="00BE256C" w:rsidP="00C46677">
      <w:pPr>
        <w:numPr>
          <w:ilvl w:val="0"/>
          <w:numId w:val="47"/>
        </w:numPr>
        <w:spacing w:after="120"/>
        <w:jc w:val="both"/>
        <w:rPr>
          <w:lang w:eastAsia="de-DE"/>
        </w:rPr>
      </w:pPr>
      <w:r w:rsidRPr="00664F05">
        <w:rPr>
          <w:lang w:eastAsia="de-DE"/>
        </w:rPr>
        <w:t>Most specifically,</w:t>
      </w:r>
      <w:r>
        <w:rPr>
          <w:lang w:eastAsia="de-DE"/>
        </w:rPr>
        <w:t xml:space="preserve"> </w:t>
      </w:r>
      <w:r w:rsidRPr="008510B0">
        <w:rPr>
          <w:lang w:eastAsia="de-DE"/>
        </w:rPr>
        <w:t xml:space="preserve">the IALA </w:t>
      </w:r>
      <w:r>
        <w:rPr>
          <w:lang w:eastAsia="de-DE"/>
        </w:rPr>
        <w:t>Harmonized Data Model (IHDM)</w:t>
      </w:r>
      <w:r w:rsidRPr="008510B0">
        <w:rPr>
          <w:lang w:eastAsia="de-DE"/>
        </w:rPr>
        <w:t xml:space="preserve"> eventually would be part of the</w:t>
      </w:r>
      <w:r>
        <w:rPr>
          <w:lang w:eastAsia="de-DE"/>
        </w:rPr>
        <w:t xml:space="preserve"> same IMO governed Common Maritime Data Structure (CMDS)</w:t>
      </w:r>
      <w:r w:rsidRPr="008510B0">
        <w:rPr>
          <w:lang w:eastAsia="de-DE"/>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7"/>
        <w:gridCol w:w="2328"/>
        <w:gridCol w:w="2814"/>
        <w:gridCol w:w="1550"/>
      </w:tblGrid>
      <w:tr w:rsidR="00BE256C" w:rsidRPr="00D9101C" w14:paraId="74E0837A" w14:textId="77777777" w:rsidTr="00A83AAC">
        <w:trPr>
          <w:tblHeader/>
        </w:trPr>
        <w:tc>
          <w:tcPr>
            <w:tcW w:w="1219" w:type="pct"/>
            <w:tcBorders>
              <w:top w:val="nil"/>
              <w:left w:val="nil"/>
              <w:bottom w:val="nil"/>
              <w:right w:val="nil"/>
            </w:tcBorders>
            <w:shd w:val="clear" w:color="auto" w:fill="auto"/>
          </w:tcPr>
          <w:p w14:paraId="78097E09" w14:textId="77777777" w:rsidR="00BE256C" w:rsidRPr="00D9101C" w:rsidRDefault="00BE256C" w:rsidP="00A83AAC">
            <w:pPr>
              <w:jc w:val="center"/>
              <w:rPr>
                <w:rFonts w:cs="Arial"/>
                <w:b/>
                <w:szCs w:val="22"/>
                <w:u w:val="single"/>
              </w:rPr>
            </w:pPr>
            <w:r w:rsidRPr="00D9101C">
              <w:rPr>
                <w:rFonts w:cs="Arial"/>
                <w:b/>
                <w:i/>
                <w:szCs w:val="22"/>
                <w:u w:val="single"/>
              </w:rPr>
              <w:br w:type="page"/>
            </w:r>
            <w:r w:rsidRPr="00D9101C">
              <w:rPr>
                <w:rFonts w:cs="Arial"/>
                <w:b/>
                <w:szCs w:val="22"/>
                <w:u w:val="single"/>
              </w:rPr>
              <w:t>Description of Layer</w:t>
            </w:r>
          </w:p>
        </w:tc>
        <w:tc>
          <w:tcPr>
            <w:tcW w:w="1147" w:type="pct"/>
            <w:tcBorders>
              <w:top w:val="nil"/>
              <w:left w:val="nil"/>
              <w:bottom w:val="nil"/>
              <w:right w:val="nil"/>
            </w:tcBorders>
            <w:shd w:val="clear" w:color="auto" w:fill="auto"/>
          </w:tcPr>
          <w:p w14:paraId="1F350519" w14:textId="77777777" w:rsidR="00BE256C" w:rsidRPr="00D9101C" w:rsidRDefault="00BE256C" w:rsidP="00A83AAC">
            <w:pPr>
              <w:jc w:val="center"/>
              <w:rPr>
                <w:rFonts w:cs="Arial"/>
                <w:b/>
                <w:szCs w:val="22"/>
                <w:u w:val="single"/>
              </w:rPr>
            </w:pPr>
            <w:r w:rsidRPr="00D9101C">
              <w:rPr>
                <w:rFonts w:cs="Arial"/>
                <w:b/>
                <w:szCs w:val="22"/>
                <w:u w:val="single"/>
              </w:rPr>
              <w:t>Shipboard side</w:t>
            </w:r>
          </w:p>
        </w:tc>
        <w:tc>
          <w:tcPr>
            <w:tcW w:w="1791" w:type="pct"/>
            <w:tcBorders>
              <w:top w:val="nil"/>
              <w:left w:val="nil"/>
              <w:bottom w:val="nil"/>
              <w:right w:val="nil"/>
            </w:tcBorders>
            <w:shd w:val="clear" w:color="auto" w:fill="auto"/>
          </w:tcPr>
          <w:p w14:paraId="5011643A" w14:textId="77777777" w:rsidR="00BE256C" w:rsidRPr="00D9101C" w:rsidRDefault="00BE256C" w:rsidP="00A83AAC">
            <w:pPr>
              <w:jc w:val="center"/>
              <w:rPr>
                <w:rFonts w:cs="Arial"/>
                <w:b/>
                <w:szCs w:val="22"/>
                <w:u w:val="single"/>
              </w:rPr>
            </w:pPr>
            <w:r w:rsidRPr="00D9101C">
              <w:rPr>
                <w:rFonts w:cs="Arial"/>
                <w:b/>
                <w:szCs w:val="22"/>
                <w:u w:val="single"/>
              </w:rPr>
              <w:t>Kind of interactions on layer</w:t>
            </w:r>
          </w:p>
        </w:tc>
        <w:tc>
          <w:tcPr>
            <w:tcW w:w="843" w:type="pct"/>
            <w:tcBorders>
              <w:top w:val="nil"/>
              <w:left w:val="nil"/>
              <w:bottom w:val="nil"/>
              <w:right w:val="nil"/>
            </w:tcBorders>
            <w:shd w:val="clear" w:color="auto" w:fill="auto"/>
          </w:tcPr>
          <w:p w14:paraId="463EDE3C" w14:textId="77777777" w:rsidR="00BE256C" w:rsidRPr="00D9101C" w:rsidRDefault="00BE256C" w:rsidP="00A83AAC">
            <w:pPr>
              <w:jc w:val="center"/>
              <w:rPr>
                <w:rFonts w:cs="Arial"/>
                <w:b/>
                <w:szCs w:val="22"/>
                <w:u w:val="single"/>
              </w:rPr>
            </w:pPr>
            <w:r w:rsidRPr="00D9101C">
              <w:rPr>
                <w:rFonts w:cs="Arial"/>
                <w:b/>
                <w:szCs w:val="22"/>
                <w:u w:val="single"/>
              </w:rPr>
              <w:t>Shore-side</w:t>
            </w:r>
          </w:p>
        </w:tc>
      </w:tr>
      <w:tr w:rsidR="00BE256C" w:rsidRPr="00D9101C" w14:paraId="5BE9CC53" w14:textId="77777777" w:rsidTr="00A83AAC">
        <w:tc>
          <w:tcPr>
            <w:tcW w:w="5000" w:type="pct"/>
            <w:gridSpan w:val="4"/>
            <w:tcBorders>
              <w:top w:val="nil"/>
              <w:left w:val="nil"/>
              <w:bottom w:val="nil"/>
              <w:right w:val="nil"/>
            </w:tcBorders>
            <w:shd w:val="clear" w:color="auto" w:fill="auto"/>
          </w:tcPr>
          <w:p w14:paraId="6420DDCC" w14:textId="77777777" w:rsidR="00BE256C" w:rsidRPr="00D9101C" w:rsidRDefault="00BE256C" w:rsidP="00A83AAC">
            <w:pPr>
              <w:jc w:val="center"/>
              <w:rPr>
                <w:rFonts w:cs="Arial"/>
                <w:b/>
                <w:szCs w:val="22"/>
                <w:u w:val="single"/>
              </w:rPr>
            </w:pPr>
            <w:r w:rsidRPr="00D9101C">
              <w:rPr>
                <w:rFonts w:cs="Arial"/>
                <w:b/>
                <w:szCs w:val="22"/>
                <w:u w:val="single"/>
              </w:rPr>
              <w:t>Maritime Transport</w:t>
            </w:r>
            <w:r>
              <w:rPr>
                <w:rFonts w:cs="Arial"/>
                <w:b/>
                <w:szCs w:val="22"/>
                <w:u w:val="single"/>
              </w:rPr>
              <w:t>ation</w:t>
            </w:r>
            <w:r w:rsidRPr="00D9101C">
              <w:rPr>
                <w:rFonts w:cs="Arial"/>
                <w:b/>
                <w:szCs w:val="22"/>
                <w:u w:val="single"/>
              </w:rPr>
              <w:t xml:space="preserve"> Processes, including Logistic Chains</w:t>
            </w:r>
          </w:p>
        </w:tc>
      </w:tr>
      <w:tr w:rsidR="00BE256C" w:rsidRPr="00D9101C" w14:paraId="026678C8" w14:textId="77777777" w:rsidTr="00A83AAC">
        <w:tc>
          <w:tcPr>
            <w:tcW w:w="1219" w:type="pct"/>
            <w:vMerge w:val="restart"/>
            <w:tcBorders>
              <w:top w:val="nil"/>
              <w:left w:val="nil"/>
              <w:bottom w:val="nil"/>
              <w:right w:val="nil"/>
            </w:tcBorders>
            <w:shd w:val="clear" w:color="auto" w:fill="auto"/>
            <w:vAlign w:val="center"/>
          </w:tcPr>
          <w:p w14:paraId="3350779A" w14:textId="77777777" w:rsidR="00BE256C" w:rsidRPr="00D9101C" w:rsidRDefault="00BE256C" w:rsidP="00A83AAC">
            <w:pPr>
              <w:rPr>
                <w:rFonts w:cs="Arial"/>
                <w:sz w:val="20"/>
              </w:rPr>
            </w:pPr>
            <w:r w:rsidRPr="00D9101C">
              <w:rPr>
                <w:rFonts w:cs="Arial"/>
                <w:sz w:val="20"/>
              </w:rPr>
              <w:t>IMO defined user needs inform respective stacks</w:t>
            </w:r>
          </w:p>
        </w:tc>
        <w:tc>
          <w:tcPr>
            <w:tcW w:w="1147" w:type="pct"/>
            <w:tcBorders>
              <w:top w:val="nil"/>
              <w:left w:val="nil"/>
              <w:bottom w:val="nil"/>
              <w:right w:val="nil"/>
            </w:tcBorders>
            <w:shd w:val="clear" w:color="auto" w:fill="auto"/>
          </w:tcPr>
          <w:p w14:paraId="3109148E" w14:textId="77777777" w:rsidR="00BE256C" w:rsidRPr="00D9101C" w:rsidRDefault="00BE256C" w:rsidP="00A83AAC">
            <w:pPr>
              <w:jc w:val="center"/>
              <w:rPr>
                <w:rFonts w:cs="Arial"/>
                <w:b/>
                <w:sz w:val="20"/>
              </w:rPr>
            </w:pPr>
            <w:r w:rsidRPr="00D9101C">
              <w:rPr>
                <w:rFonts w:cs="Arial"/>
                <w:b/>
                <w:sz w:val="20"/>
              </w:rPr>
              <w:t>Shipboard User Needs</w:t>
            </w:r>
          </w:p>
        </w:tc>
        <w:tc>
          <w:tcPr>
            <w:tcW w:w="1791" w:type="pct"/>
            <w:tcBorders>
              <w:top w:val="nil"/>
              <w:left w:val="nil"/>
              <w:bottom w:val="nil"/>
              <w:right w:val="nil"/>
            </w:tcBorders>
            <w:shd w:val="clear" w:color="auto" w:fill="auto"/>
          </w:tcPr>
          <w:p w14:paraId="44665B9C" w14:textId="77777777" w:rsidR="00BE256C" w:rsidRPr="00D9101C" w:rsidRDefault="00BE256C" w:rsidP="00A83AAC">
            <w:pPr>
              <w:rPr>
                <w:rFonts w:cs="Arial"/>
                <w:sz w:val="20"/>
              </w:rPr>
            </w:pPr>
          </w:p>
        </w:tc>
        <w:tc>
          <w:tcPr>
            <w:tcW w:w="843" w:type="pct"/>
            <w:tcBorders>
              <w:top w:val="nil"/>
              <w:left w:val="nil"/>
              <w:bottom w:val="nil"/>
              <w:right w:val="nil"/>
            </w:tcBorders>
            <w:shd w:val="clear" w:color="auto" w:fill="auto"/>
          </w:tcPr>
          <w:p w14:paraId="25D54937" w14:textId="77777777" w:rsidR="00BE256C" w:rsidRPr="00D9101C" w:rsidRDefault="00BE256C" w:rsidP="00A83AAC">
            <w:pPr>
              <w:jc w:val="center"/>
              <w:rPr>
                <w:rFonts w:cs="Arial"/>
                <w:b/>
                <w:sz w:val="20"/>
              </w:rPr>
            </w:pPr>
            <w:r w:rsidRPr="00D9101C">
              <w:rPr>
                <w:rFonts w:cs="Arial"/>
                <w:b/>
                <w:sz w:val="20"/>
              </w:rPr>
              <w:t>Shore-based User needs</w:t>
            </w:r>
          </w:p>
        </w:tc>
      </w:tr>
      <w:tr w:rsidR="00BE256C" w:rsidRPr="00D9101C" w14:paraId="7365C12C" w14:textId="77777777" w:rsidTr="00A83AAC">
        <w:tc>
          <w:tcPr>
            <w:tcW w:w="1219" w:type="pct"/>
            <w:vMerge/>
            <w:tcBorders>
              <w:top w:val="nil"/>
              <w:left w:val="nil"/>
              <w:bottom w:val="nil"/>
              <w:right w:val="nil"/>
            </w:tcBorders>
            <w:shd w:val="clear" w:color="auto" w:fill="auto"/>
          </w:tcPr>
          <w:p w14:paraId="3034542B" w14:textId="77777777" w:rsidR="00BE256C" w:rsidRPr="00D9101C" w:rsidRDefault="00BE256C" w:rsidP="00A83AAC">
            <w:pPr>
              <w:rPr>
                <w:rFonts w:cs="Arial"/>
                <w:sz w:val="20"/>
              </w:rPr>
            </w:pPr>
          </w:p>
        </w:tc>
        <w:tc>
          <w:tcPr>
            <w:tcW w:w="3781" w:type="pct"/>
            <w:gridSpan w:val="3"/>
            <w:tcBorders>
              <w:top w:val="nil"/>
              <w:left w:val="nil"/>
              <w:bottom w:val="nil"/>
              <w:right w:val="nil"/>
            </w:tcBorders>
            <w:shd w:val="clear" w:color="auto" w:fill="auto"/>
          </w:tcPr>
          <w:p w14:paraId="628DC259" w14:textId="77777777" w:rsidR="00BE256C" w:rsidRPr="00D9101C" w:rsidRDefault="00BE256C" w:rsidP="00A83AAC">
            <w:pPr>
              <w:rPr>
                <w:rFonts w:cs="Arial"/>
                <w:b/>
                <w:sz w:val="20"/>
              </w:rPr>
            </w:pPr>
            <w:r w:rsidRPr="00D9101C">
              <w:rPr>
                <w:rFonts w:cs="Arial"/>
                <w:b/>
                <w:sz w:val="20"/>
              </w:rPr>
              <w:t>---------------------------------- SAR User Needs -----------------------------------------</w:t>
            </w:r>
          </w:p>
        </w:tc>
      </w:tr>
      <w:tr w:rsidR="00BE256C" w:rsidRPr="00D9101C" w14:paraId="07495C39" w14:textId="77777777" w:rsidTr="00A83AAC">
        <w:tc>
          <w:tcPr>
            <w:tcW w:w="1219" w:type="pct"/>
            <w:tcBorders>
              <w:top w:val="nil"/>
              <w:left w:val="nil"/>
              <w:bottom w:val="nil"/>
              <w:right w:val="double" w:sz="12" w:space="0" w:color="auto"/>
            </w:tcBorders>
            <w:shd w:val="clear" w:color="auto" w:fill="auto"/>
          </w:tcPr>
          <w:p w14:paraId="21B0A3F5" w14:textId="77777777" w:rsidR="00BE256C" w:rsidRPr="00D9101C" w:rsidRDefault="00BE256C" w:rsidP="00A83AAC">
            <w:pPr>
              <w:rPr>
                <w:rFonts w:cs="Arial"/>
                <w:sz w:val="20"/>
              </w:rPr>
            </w:pPr>
          </w:p>
        </w:tc>
        <w:tc>
          <w:tcPr>
            <w:tcW w:w="1147" w:type="pct"/>
            <w:tcBorders>
              <w:top w:val="double" w:sz="12" w:space="0" w:color="auto"/>
              <w:left w:val="double" w:sz="12" w:space="0" w:color="auto"/>
              <w:bottom w:val="single" w:sz="4" w:space="0" w:color="auto"/>
              <w:right w:val="double" w:sz="12" w:space="0" w:color="auto"/>
            </w:tcBorders>
            <w:shd w:val="clear" w:color="auto" w:fill="auto"/>
          </w:tcPr>
          <w:p w14:paraId="108EA1EF" w14:textId="77777777" w:rsidR="00BE256C" w:rsidRPr="00D9101C" w:rsidRDefault="00BE256C" w:rsidP="00A83AAC">
            <w:pPr>
              <w:rPr>
                <w:rFonts w:cs="Arial"/>
                <w:b/>
                <w:sz w:val="20"/>
                <w:u w:val="single"/>
              </w:rPr>
            </w:pPr>
            <w:r w:rsidRPr="00D9101C">
              <w:rPr>
                <w:rFonts w:cs="Arial"/>
                <w:b/>
                <w:sz w:val="20"/>
                <w:u w:val="single"/>
              </w:rPr>
              <w:t>Shipboard e-Navigation stack</w:t>
            </w:r>
          </w:p>
        </w:tc>
        <w:tc>
          <w:tcPr>
            <w:tcW w:w="1791" w:type="pct"/>
            <w:tcBorders>
              <w:top w:val="nil"/>
              <w:left w:val="double" w:sz="12" w:space="0" w:color="auto"/>
              <w:bottom w:val="nil"/>
              <w:right w:val="double" w:sz="12" w:space="0" w:color="auto"/>
            </w:tcBorders>
            <w:shd w:val="clear" w:color="auto" w:fill="auto"/>
          </w:tcPr>
          <w:p w14:paraId="4AE6FC94" w14:textId="77777777" w:rsidR="00BE256C" w:rsidRPr="00D9101C" w:rsidRDefault="00BE256C" w:rsidP="00A83AAC">
            <w:pPr>
              <w:rPr>
                <w:rFonts w:cs="Arial"/>
                <w:sz w:val="20"/>
              </w:rPr>
            </w:pPr>
          </w:p>
        </w:tc>
        <w:tc>
          <w:tcPr>
            <w:tcW w:w="843" w:type="pct"/>
            <w:tcBorders>
              <w:top w:val="double" w:sz="12" w:space="0" w:color="auto"/>
              <w:left w:val="double" w:sz="12" w:space="0" w:color="auto"/>
              <w:bottom w:val="single" w:sz="4" w:space="0" w:color="auto"/>
              <w:right w:val="double" w:sz="12" w:space="0" w:color="auto"/>
            </w:tcBorders>
            <w:shd w:val="clear" w:color="auto" w:fill="auto"/>
          </w:tcPr>
          <w:p w14:paraId="1A74A0CB" w14:textId="77777777" w:rsidR="00BE256C" w:rsidRPr="00D9101C" w:rsidRDefault="00BE256C" w:rsidP="00A83AAC">
            <w:pPr>
              <w:rPr>
                <w:rFonts w:cs="Arial"/>
                <w:b/>
                <w:sz w:val="20"/>
                <w:u w:val="single"/>
              </w:rPr>
            </w:pPr>
            <w:r w:rsidRPr="00D9101C">
              <w:rPr>
                <w:rFonts w:cs="Arial"/>
                <w:b/>
                <w:sz w:val="20"/>
                <w:u w:val="single"/>
              </w:rPr>
              <w:t>IALA e-Navigation stack</w:t>
            </w:r>
          </w:p>
        </w:tc>
      </w:tr>
      <w:tr w:rsidR="00BE256C" w:rsidRPr="00D9101C" w14:paraId="7B930D53" w14:textId="77777777" w:rsidTr="00A83AAC">
        <w:tc>
          <w:tcPr>
            <w:tcW w:w="1219" w:type="pct"/>
            <w:tcBorders>
              <w:top w:val="nil"/>
              <w:left w:val="nil"/>
              <w:bottom w:val="nil"/>
              <w:right w:val="double" w:sz="12" w:space="0" w:color="auto"/>
            </w:tcBorders>
            <w:shd w:val="clear" w:color="auto" w:fill="auto"/>
            <w:vAlign w:val="center"/>
          </w:tcPr>
          <w:p w14:paraId="2463AD55" w14:textId="77777777" w:rsidR="00BE256C" w:rsidRPr="00D9101C" w:rsidRDefault="00BE256C" w:rsidP="00A83AAC">
            <w:pPr>
              <w:rPr>
                <w:rFonts w:cs="Arial"/>
                <w:sz w:val="20"/>
              </w:rPr>
            </w:pPr>
            <w:r w:rsidRPr="00D9101C">
              <w:rPr>
                <w:rFonts w:cs="Arial"/>
                <w:sz w:val="20"/>
              </w:rPr>
              <w:t xml:space="preserve">Harmonized user </w:t>
            </w:r>
            <w:r w:rsidRPr="00D9101C">
              <w:rPr>
                <w:rFonts w:cs="Arial"/>
                <w:sz w:val="20"/>
              </w:rPr>
              <w:lastRenderedPageBreak/>
              <w:t>requirements, captured in dedicated documents and/or in appropriate user requirement registers</w:t>
            </w:r>
          </w:p>
        </w:tc>
        <w:tc>
          <w:tcPr>
            <w:tcW w:w="1147" w:type="pct"/>
            <w:tcBorders>
              <w:top w:val="single" w:sz="4" w:space="0" w:color="auto"/>
              <w:left w:val="double" w:sz="12" w:space="0" w:color="auto"/>
              <w:bottom w:val="single" w:sz="4" w:space="0" w:color="auto"/>
              <w:right w:val="double" w:sz="12" w:space="0" w:color="auto"/>
            </w:tcBorders>
            <w:shd w:val="clear" w:color="auto" w:fill="auto"/>
            <w:vAlign w:val="center"/>
          </w:tcPr>
          <w:p w14:paraId="1EFD5951" w14:textId="77777777" w:rsidR="00BE256C" w:rsidRPr="00D9101C" w:rsidRDefault="00BE256C" w:rsidP="00A83AAC">
            <w:pPr>
              <w:rPr>
                <w:rFonts w:cs="Arial"/>
                <w:b/>
                <w:sz w:val="20"/>
              </w:rPr>
            </w:pPr>
          </w:p>
          <w:p w14:paraId="78583E2E" w14:textId="77777777" w:rsidR="00BE256C" w:rsidRPr="00D9101C" w:rsidRDefault="00BE256C" w:rsidP="00A83AAC">
            <w:pPr>
              <w:rPr>
                <w:rFonts w:cs="Arial"/>
                <w:sz w:val="20"/>
              </w:rPr>
            </w:pPr>
            <w:r w:rsidRPr="00D9101C">
              <w:rPr>
                <w:rFonts w:cs="Arial"/>
                <w:b/>
                <w:sz w:val="20"/>
              </w:rPr>
              <w:lastRenderedPageBreak/>
              <w:t xml:space="preserve">Shipboard user requirements </w:t>
            </w:r>
          </w:p>
          <w:p w14:paraId="6C566F08" w14:textId="77777777" w:rsidR="00BE256C" w:rsidRPr="00D9101C" w:rsidRDefault="00BE256C" w:rsidP="00A83AAC">
            <w:pPr>
              <w:rPr>
                <w:rFonts w:cs="Arial"/>
                <w:sz w:val="20"/>
              </w:rPr>
            </w:pPr>
          </w:p>
        </w:tc>
        <w:tc>
          <w:tcPr>
            <w:tcW w:w="1791" w:type="pct"/>
            <w:tcBorders>
              <w:top w:val="nil"/>
              <w:left w:val="double" w:sz="12" w:space="0" w:color="auto"/>
              <w:bottom w:val="nil"/>
              <w:right w:val="double" w:sz="12" w:space="0" w:color="auto"/>
            </w:tcBorders>
            <w:shd w:val="clear" w:color="auto" w:fill="auto"/>
            <w:vAlign w:val="center"/>
          </w:tcPr>
          <w:p w14:paraId="4AEE7DB7" w14:textId="77777777" w:rsidR="00BE256C" w:rsidRPr="00D9101C" w:rsidRDefault="00BE256C" w:rsidP="00A83AAC">
            <w:pPr>
              <w:rPr>
                <w:rFonts w:cs="Arial"/>
                <w:sz w:val="20"/>
              </w:rPr>
            </w:pPr>
            <w:r w:rsidRPr="00D9101C">
              <w:rPr>
                <w:rFonts w:cs="Arial"/>
                <w:i/>
                <w:sz w:val="20"/>
              </w:rPr>
              <w:lastRenderedPageBreak/>
              <w:t xml:space="preserve">Harmonized interaction on </w:t>
            </w:r>
            <w:r w:rsidRPr="00D9101C">
              <w:rPr>
                <w:rFonts w:cs="Arial"/>
                <w:i/>
                <w:sz w:val="20"/>
              </w:rPr>
              <w:lastRenderedPageBreak/>
              <w:t>user task level and/or operational service required</w:t>
            </w:r>
            <w:r w:rsidRPr="00D9101C">
              <w:rPr>
                <w:rFonts w:cs="Arial"/>
                <w:sz w:val="20"/>
              </w:rPr>
              <w:t>, hence also consequential harmonization of information needs of users required</w:t>
            </w:r>
          </w:p>
        </w:tc>
        <w:tc>
          <w:tcPr>
            <w:tcW w:w="843" w:type="pct"/>
            <w:tcBorders>
              <w:top w:val="single" w:sz="4" w:space="0" w:color="auto"/>
              <w:left w:val="double" w:sz="12" w:space="0" w:color="auto"/>
              <w:bottom w:val="single" w:sz="4" w:space="0" w:color="auto"/>
              <w:right w:val="double" w:sz="12" w:space="0" w:color="auto"/>
            </w:tcBorders>
            <w:shd w:val="clear" w:color="auto" w:fill="auto"/>
            <w:vAlign w:val="center"/>
          </w:tcPr>
          <w:p w14:paraId="3A59C067" w14:textId="77777777" w:rsidR="00BE256C" w:rsidRPr="00D9101C" w:rsidRDefault="00BE256C" w:rsidP="00A83AAC">
            <w:pPr>
              <w:rPr>
                <w:rFonts w:cs="Arial"/>
                <w:b/>
                <w:sz w:val="20"/>
              </w:rPr>
            </w:pPr>
            <w:r w:rsidRPr="00D9101C">
              <w:rPr>
                <w:rFonts w:cs="Arial"/>
                <w:b/>
                <w:sz w:val="20"/>
              </w:rPr>
              <w:lastRenderedPageBreak/>
              <w:t xml:space="preserve">IALA </w:t>
            </w:r>
            <w:r w:rsidRPr="00D9101C">
              <w:rPr>
                <w:rFonts w:cs="Arial"/>
                <w:b/>
                <w:sz w:val="20"/>
              </w:rPr>
              <w:lastRenderedPageBreak/>
              <w:t>Stakeholder’s Harmonized Requirements (ISHR)</w:t>
            </w:r>
          </w:p>
          <w:p w14:paraId="203710FA" w14:textId="77777777" w:rsidR="00BE256C" w:rsidRPr="00D9101C" w:rsidRDefault="00BE256C" w:rsidP="00A83AAC">
            <w:pPr>
              <w:rPr>
                <w:rFonts w:cs="Arial"/>
                <w:sz w:val="20"/>
              </w:rPr>
            </w:pPr>
            <w:r w:rsidRPr="00D9101C">
              <w:rPr>
                <w:rFonts w:cs="Arial"/>
                <w:sz w:val="20"/>
              </w:rPr>
              <w:t>(to be easily referenced by IMO)</w:t>
            </w:r>
          </w:p>
        </w:tc>
      </w:tr>
      <w:tr w:rsidR="00BE256C" w:rsidRPr="00D9101C" w14:paraId="23C9BC2F" w14:textId="77777777" w:rsidTr="00A83AAC">
        <w:tc>
          <w:tcPr>
            <w:tcW w:w="1219" w:type="pct"/>
            <w:tcBorders>
              <w:top w:val="nil"/>
              <w:left w:val="nil"/>
              <w:bottom w:val="nil"/>
              <w:right w:val="double" w:sz="12" w:space="0" w:color="auto"/>
            </w:tcBorders>
            <w:shd w:val="clear" w:color="auto" w:fill="auto"/>
            <w:vAlign w:val="center"/>
          </w:tcPr>
          <w:p w14:paraId="5373266E" w14:textId="77777777" w:rsidR="00BE256C" w:rsidRPr="00D9101C" w:rsidRDefault="00BE256C" w:rsidP="00A83AAC">
            <w:pPr>
              <w:rPr>
                <w:rFonts w:cs="Arial"/>
                <w:sz w:val="20"/>
              </w:rPr>
            </w:pPr>
          </w:p>
          <w:p w14:paraId="03963EC7" w14:textId="77777777" w:rsidR="00BE256C" w:rsidRPr="00D9101C" w:rsidRDefault="00BE256C" w:rsidP="00A83AAC">
            <w:pPr>
              <w:rPr>
                <w:rFonts w:cs="Arial"/>
                <w:sz w:val="20"/>
              </w:rPr>
            </w:pPr>
            <w:r w:rsidRPr="00D9101C">
              <w:rPr>
                <w:rFonts w:cs="Arial"/>
                <w:sz w:val="20"/>
              </w:rPr>
              <w:t>Harmonized requirements for presentation of data to users on human machine interfaces, requirements for presentation captured in appropriate registers</w:t>
            </w:r>
          </w:p>
          <w:p w14:paraId="35F31297" w14:textId="77777777" w:rsidR="00BE256C" w:rsidRPr="00D9101C" w:rsidRDefault="00BE256C" w:rsidP="00A83AAC">
            <w:pPr>
              <w:rPr>
                <w:rFonts w:cs="Arial"/>
                <w:sz w:val="20"/>
              </w:rPr>
            </w:pPr>
          </w:p>
        </w:tc>
        <w:tc>
          <w:tcPr>
            <w:tcW w:w="1147" w:type="pct"/>
            <w:tcBorders>
              <w:top w:val="single" w:sz="4" w:space="0" w:color="auto"/>
              <w:left w:val="double" w:sz="12" w:space="0" w:color="auto"/>
              <w:bottom w:val="single" w:sz="4" w:space="0" w:color="auto"/>
              <w:right w:val="double" w:sz="12" w:space="0" w:color="auto"/>
            </w:tcBorders>
            <w:shd w:val="clear" w:color="auto" w:fill="auto"/>
            <w:vAlign w:val="center"/>
          </w:tcPr>
          <w:p w14:paraId="491CEA78" w14:textId="77777777" w:rsidR="00BE256C" w:rsidRPr="00D9101C" w:rsidRDefault="00BE256C" w:rsidP="00A83AAC">
            <w:pPr>
              <w:rPr>
                <w:rFonts w:cs="Arial"/>
                <w:b/>
                <w:sz w:val="20"/>
              </w:rPr>
            </w:pPr>
            <w:r w:rsidRPr="00D9101C">
              <w:rPr>
                <w:rFonts w:cs="Arial"/>
                <w:b/>
                <w:sz w:val="20"/>
              </w:rPr>
              <w:t>Shipboard presentation/portrayal requirements</w:t>
            </w:r>
          </w:p>
        </w:tc>
        <w:tc>
          <w:tcPr>
            <w:tcW w:w="1791" w:type="pct"/>
            <w:tcBorders>
              <w:top w:val="nil"/>
              <w:left w:val="double" w:sz="12" w:space="0" w:color="auto"/>
              <w:bottom w:val="nil"/>
              <w:right w:val="double" w:sz="12" w:space="0" w:color="auto"/>
            </w:tcBorders>
            <w:shd w:val="clear" w:color="auto" w:fill="auto"/>
            <w:vAlign w:val="center"/>
          </w:tcPr>
          <w:p w14:paraId="755BDF99" w14:textId="77777777" w:rsidR="00BE256C" w:rsidRPr="00D9101C" w:rsidRDefault="00BE256C" w:rsidP="00A83AAC">
            <w:pPr>
              <w:rPr>
                <w:rFonts w:cs="Arial"/>
                <w:sz w:val="20"/>
              </w:rPr>
            </w:pPr>
            <w:r w:rsidRPr="00D9101C">
              <w:rPr>
                <w:rFonts w:cs="Arial"/>
                <w:i/>
                <w:sz w:val="20"/>
              </w:rPr>
              <w:t>Certain degree of similarity</w:t>
            </w:r>
            <w:r w:rsidRPr="00D9101C">
              <w:rPr>
                <w:rFonts w:cs="Arial"/>
                <w:sz w:val="20"/>
              </w:rPr>
              <w:t xml:space="preserve"> of operational presentation surfaces of shipboard and shore-side </w:t>
            </w:r>
            <w:r w:rsidRPr="00D9101C">
              <w:rPr>
                <w:rFonts w:cs="Arial"/>
                <w:i/>
                <w:sz w:val="20"/>
              </w:rPr>
              <w:t>desirable</w:t>
            </w:r>
            <w:r w:rsidRPr="00D9101C">
              <w:rPr>
                <w:rFonts w:cs="Arial"/>
                <w:sz w:val="20"/>
              </w:rPr>
              <w:t>.</w:t>
            </w:r>
          </w:p>
        </w:tc>
        <w:tc>
          <w:tcPr>
            <w:tcW w:w="843" w:type="pct"/>
            <w:tcBorders>
              <w:top w:val="single" w:sz="4" w:space="0" w:color="auto"/>
              <w:left w:val="double" w:sz="12" w:space="0" w:color="auto"/>
              <w:bottom w:val="single" w:sz="4" w:space="0" w:color="auto"/>
              <w:right w:val="double" w:sz="12" w:space="0" w:color="auto"/>
            </w:tcBorders>
            <w:shd w:val="clear" w:color="auto" w:fill="auto"/>
            <w:vAlign w:val="center"/>
          </w:tcPr>
          <w:p w14:paraId="609DE0E6" w14:textId="77777777" w:rsidR="00BE256C" w:rsidRPr="00D9101C" w:rsidRDefault="00BE256C" w:rsidP="00A83AAC">
            <w:pPr>
              <w:rPr>
                <w:rFonts w:cs="Arial"/>
                <w:b/>
                <w:sz w:val="20"/>
              </w:rPr>
            </w:pPr>
            <w:r w:rsidRPr="00D9101C">
              <w:rPr>
                <w:rFonts w:cs="Arial"/>
                <w:b/>
                <w:sz w:val="20"/>
              </w:rPr>
              <w:t>IALA Unified Operational Presentation Surface (UOPS)</w:t>
            </w:r>
          </w:p>
        </w:tc>
      </w:tr>
      <w:tr w:rsidR="00BE256C" w:rsidRPr="00D9101C" w14:paraId="3CA7EF74" w14:textId="77777777" w:rsidTr="00A83AAC">
        <w:tc>
          <w:tcPr>
            <w:tcW w:w="1219" w:type="pct"/>
            <w:tcBorders>
              <w:top w:val="nil"/>
              <w:left w:val="nil"/>
              <w:bottom w:val="nil"/>
              <w:right w:val="double" w:sz="12" w:space="0" w:color="auto"/>
            </w:tcBorders>
            <w:shd w:val="clear" w:color="auto" w:fill="auto"/>
            <w:vAlign w:val="center"/>
          </w:tcPr>
          <w:p w14:paraId="0D452EBE" w14:textId="77777777" w:rsidR="00BE256C" w:rsidRPr="00D9101C" w:rsidRDefault="00BE256C" w:rsidP="00A83AAC">
            <w:pPr>
              <w:rPr>
                <w:rFonts w:cs="Arial"/>
                <w:sz w:val="20"/>
              </w:rPr>
            </w:pPr>
          </w:p>
          <w:p w14:paraId="321EF66E" w14:textId="77777777" w:rsidR="00BE256C" w:rsidRPr="00D9101C" w:rsidRDefault="00BE256C" w:rsidP="00A83AAC">
            <w:pPr>
              <w:rPr>
                <w:rFonts w:cs="Arial"/>
                <w:sz w:val="20"/>
              </w:rPr>
            </w:pPr>
            <w:r w:rsidRPr="00D9101C">
              <w:rPr>
                <w:rFonts w:cs="Arial"/>
                <w:sz w:val="20"/>
              </w:rPr>
              <w:t>IMO governed Common Maritime Data Structure (CMDS</w:t>
            </w:r>
            <w:r>
              <w:rPr>
                <w:rFonts w:cs="Arial"/>
                <w:sz w:val="20"/>
              </w:rPr>
              <w:t>)</w:t>
            </w:r>
          </w:p>
          <w:p w14:paraId="68E0B7C5" w14:textId="77777777" w:rsidR="00BE256C" w:rsidRPr="00D9101C" w:rsidRDefault="00BE256C" w:rsidP="00A83AAC">
            <w:pPr>
              <w:rPr>
                <w:rFonts w:cs="Arial"/>
                <w:sz w:val="20"/>
              </w:rPr>
            </w:pPr>
          </w:p>
        </w:tc>
        <w:tc>
          <w:tcPr>
            <w:tcW w:w="1147" w:type="pct"/>
            <w:tcBorders>
              <w:top w:val="single" w:sz="4" w:space="0" w:color="auto"/>
              <w:left w:val="double" w:sz="12" w:space="0" w:color="auto"/>
              <w:bottom w:val="single" w:sz="4" w:space="0" w:color="auto"/>
              <w:right w:val="double" w:sz="12" w:space="0" w:color="auto"/>
            </w:tcBorders>
            <w:shd w:val="clear" w:color="auto" w:fill="auto"/>
            <w:vAlign w:val="center"/>
          </w:tcPr>
          <w:p w14:paraId="0FF6EA4B" w14:textId="77777777" w:rsidR="00BE256C" w:rsidRPr="00D9101C" w:rsidRDefault="00BE256C" w:rsidP="00A83AAC">
            <w:pPr>
              <w:rPr>
                <w:rFonts w:cs="Arial"/>
                <w:sz w:val="20"/>
              </w:rPr>
            </w:pPr>
            <w:r>
              <w:rPr>
                <w:rFonts w:cs="Arial"/>
                <w:b/>
                <w:sz w:val="20"/>
              </w:rPr>
              <w:t>A s</w:t>
            </w:r>
            <w:r w:rsidRPr="00D9101C">
              <w:rPr>
                <w:rFonts w:cs="Arial"/>
                <w:b/>
                <w:sz w:val="20"/>
              </w:rPr>
              <w:t>hipboard subset of the CMDS</w:t>
            </w:r>
          </w:p>
        </w:tc>
        <w:tc>
          <w:tcPr>
            <w:tcW w:w="1791" w:type="pct"/>
            <w:tcBorders>
              <w:top w:val="nil"/>
              <w:left w:val="double" w:sz="12" w:space="0" w:color="auto"/>
              <w:bottom w:val="nil"/>
              <w:right w:val="double" w:sz="12" w:space="0" w:color="auto"/>
            </w:tcBorders>
            <w:shd w:val="clear" w:color="auto" w:fill="auto"/>
            <w:vAlign w:val="center"/>
          </w:tcPr>
          <w:p w14:paraId="0E86FE0A" w14:textId="77777777" w:rsidR="00BE256C" w:rsidRPr="00D9101C" w:rsidRDefault="00BE256C" w:rsidP="00A83AAC">
            <w:pPr>
              <w:rPr>
                <w:rFonts w:cs="Arial"/>
                <w:i/>
                <w:sz w:val="20"/>
              </w:rPr>
            </w:pPr>
            <w:r w:rsidRPr="00D9101C">
              <w:rPr>
                <w:rFonts w:cs="Arial"/>
                <w:i/>
                <w:sz w:val="20"/>
              </w:rPr>
              <w:t xml:space="preserve">Certain degree of harmonisation may be achieved by the CMDS.  </w:t>
            </w:r>
          </w:p>
          <w:p w14:paraId="6BCC8159" w14:textId="77777777" w:rsidR="00BE256C" w:rsidRPr="00D9101C" w:rsidRDefault="00BE256C" w:rsidP="00A83AAC">
            <w:pPr>
              <w:rPr>
                <w:rFonts w:cs="Arial"/>
                <w:i/>
                <w:sz w:val="20"/>
              </w:rPr>
            </w:pPr>
          </w:p>
          <w:p w14:paraId="1F8B2A9F" w14:textId="77777777" w:rsidR="00BE256C" w:rsidRPr="00D9101C" w:rsidRDefault="00BE256C" w:rsidP="00A83AAC">
            <w:pPr>
              <w:rPr>
                <w:rFonts w:cs="Arial"/>
                <w:sz w:val="20"/>
              </w:rPr>
            </w:pPr>
            <w:r w:rsidRPr="00D9101C">
              <w:rPr>
                <w:rFonts w:cs="Arial"/>
                <w:i/>
                <w:sz w:val="20"/>
              </w:rPr>
              <w:t>Note: Stringent harmonization</w:t>
            </w:r>
            <w:r w:rsidRPr="00D9101C">
              <w:rPr>
                <w:rFonts w:cs="Arial"/>
                <w:sz w:val="20"/>
              </w:rPr>
              <w:t xml:space="preserve"> would be required to achieve the goals of e-Navigation completely. The degree of IMO governance determines the degree of harmonization achieved.</w:t>
            </w:r>
          </w:p>
        </w:tc>
        <w:tc>
          <w:tcPr>
            <w:tcW w:w="843" w:type="pct"/>
            <w:tcBorders>
              <w:top w:val="single" w:sz="4" w:space="0" w:color="auto"/>
              <w:left w:val="double" w:sz="12" w:space="0" w:color="auto"/>
              <w:bottom w:val="single" w:sz="4" w:space="0" w:color="auto"/>
              <w:right w:val="double" w:sz="12" w:space="0" w:color="auto"/>
            </w:tcBorders>
            <w:shd w:val="clear" w:color="auto" w:fill="auto"/>
            <w:vAlign w:val="center"/>
          </w:tcPr>
          <w:p w14:paraId="38EECFD5" w14:textId="77777777" w:rsidR="00BE256C" w:rsidRPr="00D9101C" w:rsidRDefault="00BE256C" w:rsidP="00A83AAC">
            <w:pPr>
              <w:rPr>
                <w:rFonts w:cs="Arial"/>
                <w:sz w:val="20"/>
              </w:rPr>
            </w:pPr>
            <w:r w:rsidRPr="00D9101C">
              <w:rPr>
                <w:rFonts w:cs="Arial"/>
                <w:b/>
                <w:sz w:val="20"/>
              </w:rPr>
              <w:t>IALA stakeholder’s subset of the IMO CMDS</w:t>
            </w:r>
            <w:r w:rsidRPr="00D9101C">
              <w:rPr>
                <w:rFonts w:cs="Arial"/>
                <w:sz w:val="20"/>
              </w:rPr>
              <w:t xml:space="preserve">, i.e. </w:t>
            </w:r>
            <w:r w:rsidRPr="00D9101C">
              <w:rPr>
                <w:rFonts w:cs="Arial"/>
                <w:b/>
                <w:sz w:val="20"/>
              </w:rPr>
              <w:t>IHDM</w:t>
            </w:r>
          </w:p>
        </w:tc>
      </w:tr>
      <w:tr w:rsidR="00BE256C" w:rsidRPr="00D9101C" w14:paraId="36794CF2" w14:textId="77777777" w:rsidTr="00A83AAC">
        <w:tc>
          <w:tcPr>
            <w:tcW w:w="1219" w:type="pct"/>
            <w:tcBorders>
              <w:top w:val="nil"/>
              <w:left w:val="nil"/>
              <w:bottom w:val="nil"/>
              <w:right w:val="double" w:sz="12" w:space="0" w:color="auto"/>
            </w:tcBorders>
            <w:shd w:val="clear" w:color="auto" w:fill="auto"/>
            <w:vAlign w:val="center"/>
          </w:tcPr>
          <w:p w14:paraId="1199FD26" w14:textId="77777777" w:rsidR="00BE256C" w:rsidRPr="00D9101C" w:rsidRDefault="00BE256C" w:rsidP="00A83AAC">
            <w:pPr>
              <w:rPr>
                <w:rFonts w:cs="Arial"/>
                <w:sz w:val="20"/>
              </w:rPr>
            </w:pPr>
            <w:r w:rsidRPr="00D9101C">
              <w:rPr>
                <w:rFonts w:cs="Arial"/>
                <w:sz w:val="20"/>
              </w:rPr>
              <w:t>Harmonized Data Exchange Format(s), encoding-free definitions</w:t>
            </w:r>
          </w:p>
        </w:tc>
        <w:tc>
          <w:tcPr>
            <w:tcW w:w="1147" w:type="pct"/>
            <w:tcBorders>
              <w:top w:val="single" w:sz="4" w:space="0" w:color="auto"/>
              <w:left w:val="double" w:sz="12" w:space="0" w:color="auto"/>
              <w:bottom w:val="single" w:sz="4" w:space="0" w:color="auto"/>
              <w:right w:val="double" w:sz="12" w:space="0" w:color="auto"/>
            </w:tcBorders>
            <w:shd w:val="clear" w:color="auto" w:fill="auto"/>
            <w:vAlign w:val="center"/>
          </w:tcPr>
          <w:p w14:paraId="5B9163A2" w14:textId="77777777" w:rsidR="00BE256C" w:rsidRPr="00D9101C" w:rsidRDefault="00BE256C" w:rsidP="00A83AAC">
            <w:pPr>
              <w:rPr>
                <w:rFonts w:cs="Arial"/>
                <w:sz w:val="20"/>
              </w:rPr>
            </w:pPr>
            <w:r>
              <w:rPr>
                <w:rFonts w:cs="Arial"/>
                <w:b/>
                <w:sz w:val="20"/>
              </w:rPr>
              <w:t>A s</w:t>
            </w:r>
            <w:r w:rsidRPr="00D9101C">
              <w:rPr>
                <w:rFonts w:cs="Arial"/>
                <w:b/>
                <w:sz w:val="20"/>
              </w:rPr>
              <w:t>hipboard data exchange format</w:t>
            </w:r>
            <w:r w:rsidRPr="00D9101C">
              <w:rPr>
                <w:rFonts w:cs="Arial"/>
                <w:sz w:val="20"/>
              </w:rPr>
              <w:t>, using CMDS definitions</w:t>
            </w:r>
          </w:p>
        </w:tc>
        <w:tc>
          <w:tcPr>
            <w:tcW w:w="1791" w:type="pct"/>
            <w:tcBorders>
              <w:top w:val="nil"/>
              <w:left w:val="double" w:sz="12" w:space="0" w:color="auto"/>
              <w:bottom w:val="nil"/>
              <w:right w:val="double" w:sz="12" w:space="0" w:color="auto"/>
            </w:tcBorders>
            <w:shd w:val="clear" w:color="auto" w:fill="auto"/>
            <w:vAlign w:val="center"/>
          </w:tcPr>
          <w:p w14:paraId="73A82CF8" w14:textId="77777777" w:rsidR="00BE256C" w:rsidRPr="00D9101C" w:rsidRDefault="00BE256C" w:rsidP="00A83AAC">
            <w:pPr>
              <w:rPr>
                <w:rFonts w:cs="Arial"/>
                <w:sz w:val="20"/>
              </w:rPr>
            </w:pPr>
            <w:r w:rsidRPr="00D9101C">
              <w:rPr>
                <w:rFonts w:cs="Arial"/>
                <w:i/>
                <w:sz w:val="20"/>
              </w:rPr>
              <w:t>Certain degree of similarity</w:t>
            </w:r>
            <w:r w:rsidRPr="00D9101C">
              <w:rPr>
                <w:rFonts w:cs="Arial"/>
                <w:sz w:val="20"/>
              </w:rPr>
              <w:t xml:space="preserve"> of exchange formats of shipboard and shore-side imposed by use of CMDS defined data objects</w:t>
            </w:r>
          </w:p>
        </w:tc>
        <w:tc>
          <w:tcPr>
            <w:tcW w:w="843" w:type="pct"/>
            <w:tcBorders>
              <w:top w:val="single" w:sz="4" w:space="0" w:color="auto"/>
              <w:left w:val="double" w:sz="12" w:space="0" w:color="auto"/>
              <w:bottom w:val="single" w:sz="4" w:space="0" w:color="auto"/>
              <w:right w:val="double" w:sz="12" w:space="0" w:color="auto"/>
            </w:tcBorders>
            <w:shd w:val="clear" w:color="auto" w:fill="auto"/>
            <w:vAlign w:val="center"/>
          </w:tcPr>
          <w:p w14:paraId="15D20E3F" w14:textId="77777777" w:rsidR="00BE256C" w:rsidRPr="00D9101C" w:rsidRDefault="00BE256C" w:rsidP="00A83AAC">
            <w:pPr>
              <w:rPr>
                <w:rFonts w:cs="Arial"/>
                <w:b/>
                <w:sz w:val="20"/>
              </w:rPr>
            </w:pPr>
            <w:r w:rsidRPr="00D9101C">
              <w:rPr>
                <w:rFonts w:cs="Arial"/>
                <w:b/>
                <w:sz w:val="20"/>
              </w:rPr>
              <w:t>IALA Maritime Data Exchange Format (MDEF)</w:t>
            </w:r>
          </w:p>
        </w:tc>
      </w:tr>
      <w:tr w:rsidR="00BE256C" w:rsidRPr="00D9101C" w14:paraId="3DBA19E6" w14:textId="77777777" w:rsidTr="00A83AAC">
        <w:tc>
          <w:tcPr>
            <w:tcW w:w="1219" w:type="pct"/>
            <w:vMerge w:val="restart"/>
            <w:tcBorders>
              <w:top w:val="nil"/>
              <w:left w:val="nil"/>
              <w:bottom w:val="nil"/>
              <w:right w:val="double" w:sz="12" w:space="0" w:color="auto"/>
            </w:tcBorders>
            <w:shd w:val="clear" w:color="auto" w:fill="auto"/>
            <w:vAlign w:val="center"/>
          </w:tcPr>
          <w:p w14:paraId="6689B362" w14:textId="77777777" w:rsidR="00BE256C" w:rsidRPr="00D9101C" w:rsidRDefault="00BE256C" w:rsidP="00A83AAC">
            <w:pPr>
              <w:rPr>
                <w:rFonts w:cs="Arial"/>
                <w:sz w:val="20"/>
              </w:rPr>
            </w:pPr>
            <w:r w:rsidRPr="00D9101C">
              <w:rPr>
                <w:rFonts w:cs="Arial"/>
                <w:sz w:val="20"/>
              </w:rPr>
              <w:t>Technical system architecture and technologies, including encoding techniques, interfacing technologies and protocols</w:t>
            </w:r>
          </w:p>
        </w:tc>
        <w:tc>
          <w:tcPr>
            <w:tcW w:w="1147" w:type="pct"/>
            <w:tcBorders>
              <w:top w:val="single" w:sz="4" w:space="0" w:color="auto"/>
              <w:left w:val="double" w:sz="12" w:space="0" w:color="auto"/>
              <w:bottom w:val="double" w:sz="4" w:space="0" w:color="auto"/>
              <w:right w:val="double" w:sz="12" w:space="0" w:color="auto"/>
            </w:tcBorders>
            <w:shd w:val="clear" w:color="auto" w:fill="auto"/>
            <w:vAlign w:val="center"/>
          </w:tcPr>
          <w:p w14:paraId="4BB39DC7" w14:textId="77777777" w:rsidR="00BE256C" w:rsidRPr="00D9101C" w:rsidRDefault="00BE256C" w:rsidP="00A83AAC">
            <w:pPr>
              <w:rPr>
                <w:rFonts w:cs="Arial"/>
                <w:b/>
                <w:sz w:val="20"/>
              </w:rPr>
            </w:pPr>
            <w:r>
              <w:rPr>
                <w:rFonts w:cs="Arial"/>
                <w:b/>
                <w:sz w:val="20"/>
              </w:rPr>
              <w:t xml:space="preserve">A </w:t>
            </w:r>
            <w:r w:rsidRPr="00D9101C">
              <w:rPr>
                <w:rFonts w:cs="Arial"/>
                <w:b/>
                <w:sz w:val="20"/>
              </w:rPr>
              <w:t>shipboard technical e-Navigation architecture</w:t>
            </w:r>
          </w:p>
        </w:tc>
        <w:tc>
          <w:tcPr>
            <w:tcW w:w="1791" w:type="pct"/>
            <w:tcBorders>
              <w:top w:val="nil"/>
              <w:left w:val="double" w:sz="12" w:space="0" w:color="auto"/>
              <w:bottom w:val="nil"/>
              <w:right w:val="double" w:sz="12" w:space="0" w:color="auto"/>
            </w:tcBorders>
            <w:shd w:val="clear" w:color="auto" w:fill="auto"/>
            <w:vAlign w:val="center"/>
          </w:tcPr>
          <w:p w14:paraId="44B8B9B4" w14:textId="77777777" w:rsidR="00BE256C" w:rsidRPr="00D9101C" w:rsidRDefault="00BE256C" w:rsidP="00A83AAC">
            <w:pPr>
              <w:rPr>
                <w:rFonts w:cs="Arial"/>
                <w:i/>
                <w:sz w:val="20"/>
              </w:rPr>
            </w:pPr>
            <w:r w:rsidRPr="00D9101C">
              <w:rPr>
                <w:rFonts w:cs="Arial"/>
                <w:i/>
                <w:sz w:val="20"/>
              </w:rPr>
              <w:t>Similarity of design principles</w:t>
            </w:r>
          </w:p>
        </w:tc>
        <w:tc>
          <w:tcPr>
            <w:tcW w:w="843" w:type="pct"/>
            <w:tcBorders>
              <w:top w:val="single" w:sz="4" w:space="0" w:color="auto"/>
              <w:left w:val="double" w:sz="12" w:space="0" w:color="auto"/>
              <w:bottom w:val="dashSmallGap" w:sz="4" w:space="0" w:color="auto"/>
              <w:right w:val="double" w:sz="12" w:space="0" w:color="auto"/>
            </w:tcBorders>
            <w:shd w:val="clear" w:color="auto" w:fill="auto"/>
            <w:vAlign w:val="center"/>
          </w:tcPr>
          <w:p w14:paraId="7DB90322" w14:textId="77777777" w:rsidR="00BE256C" w:rsidRPr="00D9101C" w:rsidRDefault="00BE256C" w:rsidP="00A83AAC">
            <w:pPr>
              <w:rPr>
                <w:rFonts w:cs="Arial"/>
                <w:b/>
                <w:sz w:val="20"/>
              </w:rPr>
            </w:pPr>
            <w:r w:rsidRPr="00D9101C">
              <w:rPr>
                <w:rFonts w:cs="Arial"/>
                <w:b/>
                <w:sz w:val="20"/>
              </w:rPr>
              <w:t>IALA Common Shore-based System Architecture (CSSA)</w:t>
            </w:r>
          </w:p>
        </w:tc>
      </w:tr>
      <w:tr w:rsidR="00BE256C" w:rsidRPr="00D9101C" w14:paraId="6FFA6A3D" w14:textId="77777777" w:rsidTr="00A83AAC">
        <w:tc>
          <w:tcPr>
            <w:tcW w:w="1219" w:type="pct"/>
            <w:vMerge/>
            <w:tcBorders>
              <w:top w:val="nil"/>
              <w:left w:val="nil"/>
              <w:bottom w:val="nil"/>
              <w:right w:val="double" w:sz="12" w:space="0" w:color="auto"/>
            </w:tcBorders>
            <w:shd w:val="clear" w:color="auto" w:fill="auto"/>
          </w:tcPr>
          <w:p w14:paraId="278071C9" w14:textId="77777777" w:rsidR="00BE256C" w:rsidRPr="00D9101C" w:rsidRDefault="00BE256C" w:rsidP="00A83AAC">
            <w:pPr>
              <w:rPr>
                <w:rFonts w:cs="Arial"/>
                <w:sz w:val="20"/>
              </w:rPr>
            </w:pPr>
          </w:p>
        </w:tc>
        <w:tc>
          <w:tcPr>
            <w:tcW w:w="1147" w:type="pct"/>
            <w:tcBorders>
              <w:top w:val="dashSmallGap" w:sz="4" w:space="0" w:color="auto"/>
              <w:left w:val="double" w:sz="12" w:space="0" w:color="auto"/>
              <w:bottom w:val="dashSmallGap" w:sz="4" w:space="0" w:color="auto"/>
              <w:right w:val="double" w:sz="12" w:space="0" w:color="auto"/>
            </w:tcBorders>
            <w:shd w:val="clear" w:color="auto" w:fill="auto"/>
          </w:tcPr>
          <w:p w14:paraId="0599EEB6" w14:textId="77777777" w:rsidR="00BE256C" w:rsidRPr="00D9101C" w:rsidRDefault="00BE256C" w:rsidP="00A83AAC">
            <w:pPr>
              <w:rPr>
                <w:rFonts w:cs="Arial"/>
                <w:sz w:val="20"/>
              </w:rPr>
            </w:pPr>
            <w:r w:rsidRPr="00D9101C">
              <w:rPr>
                <w:rFonts w:cs="Arial"/>
                <w:sz w:val="20"/>
              </w:rPr>
              <w:t>* generic</w:t>
            </w:r>
          </w:p>
        </w:tc>
        <w:tc>
          <w:tcPr>
            <w:tcW w:w="1791" w:type="pct"/>
            <w:tcBorders>
              <w:top w:val="nil"/>
              <w:left w:val="double" w:sz="12" w:space="0" w:color="auto"/>
              <w:bottom w:val="nil"/>
              <w:right w:val="double" w:sz="12" w:space="0" w:color="auto"/>
            </w:tcBorders>
            <w:shd w:val="clear" w:color="auto" w:fill="auto"/>
          </w:tcPr>
          <w:p w14:paraId="7D67628D" w14:textId="77777777" w:rsidR="00BE256C" w:rsidRPr="00D9101C" w:rsidRDefault="00BE256C" w:rsidP="00A83AAC">
            <w:pPr>
              <w:rPr>
                <w:rFonts w:cs="Arial"/>
                <w:sz w:val="20"/>
              </w:rPr>
            </w:pPr>
          </w:p>
        </w:tc>
        <w:tc>
          <w:tcPr>
            <w:tcW w:w="843" w:type="pct"/>
            <w:tcBorders>
              <w:top w:val="dashSmallGap" w:sz="4" w:space="0" w:color="auto"/>
              <w:left w:val="double" w:sz="12" w:space="0" w:color="auto"/>
              <w:bottom w:val="nil"/>
              <w:right w:val="double" w:sz="12" w:space="0" w:color="auto"/>
            </w:tcBorders>
            <w:shd w:val="clear" w:color="auto" w:fill="auto"/>
          </w:tcPr>
          <w:p w14:paraId="023CC266" w14:textId="77777777" w:rsidR="00BE256C" w:rsidRPr="00D9101C" w:rsidRDefault="00BE256C" w:rsidP="00A83AAC">
            <w:pPr>
              <w:rPr>
                <w:rFonts w:cs="Arial"/>
                <w:sz w:val="20"/>
              </w:rPr>
            </w:pPr>
            <w:r w:rsidRPr="00D9101C">
              <w:rPr>
                <w:rFonts w:cs="Arial"/>
                <w:sz w:val="20"/>
              </w:rPr>
              <w:t>* generic</w:t>
            </w:r>
          </w:p>
        </w:tc>
      </w:tr>
      <w:tr w:rsidR="00BE256C" w:rsidRPr="00D9101C" w14:paraId="144B9C9A" w14:textId="77777777" w:rsidTr="00A83AAC">
        <w:tc>
          <w:tcPr>
            <w:tcW w:w="1219" w:type="pct"/>
            <w:vMerge/>
            <w:tcBorders>
              <w:top w:val="nil"/>
              <w:left w:val="nil"/>
              <w:bottom w:val="nil"/>
              <w:right w:val="double" w:sz="12" w:space="0" w:color="auto"/>
            </w:tcBorders>
            <w:shd w:val="clear" w:color="auto" w:fill="auto"/>
          </w:tcPr>
          <w:p w14:paraId="74CAA649" w14:textId="77777777" w:rsidR="00BE256C" w:rsidRPr="00D9101C" w:rsidRDefault="00BE256C" w:rsidP="00A83AAC">
            <w:pPr>
              <w:rPr>
                <w:rFonts w:cs="Arial"/>
                <w:sz w:val="20"/>
              </w:rPr>
            </w:pPr>
          </w:p>
        </w:tc>
        <w:tc>
          <w:tcPr>
            <w:tcW w:w="1147" w:type="pct"/>
            <w:vMerge w:val="restart"/>
            <w:tcBorders>
              <w:top w:val="dashSmallGap" w:sz="4" w:space="0" w:color="auto"/>
              <w:left w:val="double" w:sz="12" w:space="0" w:color="auto"/>
              <w:bottom w:val="double" w:sz="12" w:space="0" w:color="auto"/>
              <w:right w:val="double" w:sz="12" w:space="0" w:color="auto"/>
            </w:tcBorders>
            <w:shd w:val="clear" w:color="auto" w:fill="auto"/>
            <w:vAlign w:val="center"/>
          </w:tcPr>
          <w:p w14:paraId="1D5A46AB" w14:textId="77777777" w:rsidR="00BE256C" w:rsidRPr="00D9101C" w:rsidRDefault="00BE256C" w:rsidP="00A83AAC">
            <w:pPr>
              <w:rPr>
                <w:rFonts w:cs="Arial"/>
                <w:sz w:val="20"/>
              </w:rPr>
            </w:pPr>
            <w:r w:rsidRPr="00D9101C">
              <w:rPr>
                <w:rFonts w:cs="Arial"/>
                <w:sz w:val="20"/>
              </w:rPr>
              <w:t>* technology-specific</w:t>
            </w:r>
          </w:p>
        </w:tc>
        <w:tc>
          <w:tcPr>
            <w:tcW w:w="1791" w:type="pct"/>
            <w:tcBorders>
              <w:top w:val="nil"/>
              <w:left w:val="double" w:sz="12" w:space="0" w:color="auto"/>
              <w:bottom w:val="single" w:sz="12" w:space="0" w:color="auto"/>
              <w:right w:val="double" w:sz="12" w:space="0" w:color="auto"/>
            </w:tcBorders>
            <w:shd w:val="clear" w:color="auto" w:fill="auto"/>
          </w:tcPr>
          <w:p w14:paraId="2B55C33F" w14:textId="77777777" w:rsidR="00BE256C" w:rsidRPr="00D9101C" w:rsidRDefault="00BE256C" w:rsidP="00A83AAC">
            <w:pPr>
              <w:rPr>
                <w:rFonts w:cs="Arial"/>
                <w:sz w:val="16"/>
                <w:szCs w:val="16"/>
              </w:rPr>
            </w:pPr>
          </w:p>
        </w:tc>
        <w:tc>
          <w:tcPr>
            <w:tcW w:w="843" w:type="pct"/>
            <w:vMerge w:val="restart"/>
            <w:tcBorders>
              <w:top w:val="nil"/>
              <w:left w:val="double" w:sz="12" w:space="0" w:color="auto"/>
              <w:bottom w:val="double" w:sz="12" w:space="0" w:color="auto"/>
              <w:right w:val="double" w:sz="12" w:space="0" w:color="auto"/>
            </w:tcBorders>
            <w:shd w:val="clear" w:color="auto" w:fill="auto"/>
            <w:vAlign w:val="center"/>
          </w:tcPr>
          <w:p w14:paraId="14301969" w14:textId="77777777" w:rsidR="00BE256C" w:rsidRPr="00D9101C" w:rsidRDefault="00BE256C" w:rsidP="00A83AAC">
            <w:pPr>
              <w:rPr>
                <w:rFonts w:cs="Arial"/>
                <w:sz w:val="20"/>
              </w:rPr>
            </w:pPr>
            <w:r w:rsidRPr="00D9101C">
              <w:rPr>
                <w:rFonts w:cs="Arial"/>
                <w:sz w:val="20"/>
              </w:rPr>
              <w:t>* technology-specific</w:t>
            </w:r>
          </w:p>
        </w:tc>
      </w:tr>
      <w:tr w:rsidR="00BE256C" w:rsidRPr="00D9101C" w14:paraId="1F902244" w14:textId="77777777" w:rsidTr="00A83AAC">
        <w:tc>
          <w:tcPr>
            <w:tcW w:w="1219" w:type="pct"/>
            <w:vMerge/>
            <w:tcBorders>
              <w:top w:val="nil"/>
              <w:left w:val="nil"/>
              <w:bottom w:val="nil"/>
              <w:right w:val="double" w:sz="12" w:space="0" w:color="auto"/>
            </w:tcBorders>
            <w:shd w:val="clear" w:color="auto" w:fill="auto"/>
          </w:tcPr>
          <w:p w14:paraId="33C3700D" w14:textId="77777777" w:rsidR="00BE256C" w:rsidRPr="00D9101C" w:rsidRDefault="00BE256C" w:rsidP="00A83AAC">
            <w:pPr>
              <w:rPr>
                <w:rFonts w:cs="Arial"/>
                <w:szCs w:val="22"/>
              </w:rPr>
            </w:pPr>
          </w:p>
        </w:tc>
        <w:tc>
          <w:tcPr>
            <w:tcW w:w="1147" w:type="pct"/>
            <w:vMerge/>
            <w:tcBorders>
              <w:top w:val="double" w:sz="4" w:space="0" w:color="auto"/>
              <w:left w:val="double" w:sz="12" w:space="0" w:color="auto"/>
              <w:bottom w:val="double" w:sz="12" w:space="0" w:color="auto"/>
              <w:right w:val="double" w:sz="12" w:space="0" w:color="auto"/>
            </w:tcBorders>
            <w:shd w:val="clear" w:color="auto" w:fill="auto"/>
          </w:tcPr>
          <w:p w14:paraId="6BAE6DB9" w14:textId="77777777" w:rsidR="00BE256C" w:rsidRPr="00D9101C" w:rsidRDefault="00BE256C" w:rsidP="00A83AAC">
            <w:pPr>
              <w:rPr>
                <w:rFonts w:cs="Arial"/>
                <w:szCs w:val="22"/>
              </w:rPr>
            </w:pPr>
          </w:p>
        </w:tc>
        <w:tc>
          <w:tcPr>
            <w:tcW w:w="1791" w:type="pct"/>
            <w:tcBorders>
              <w:top w:val="single" w:sz="12" w:space="0" w:color="auto"/>
              <w:left w:val="double" w:sz="12" w:space="0" w:color="auto"/>
              <w:bottom w:val="single" w:sz="12" w:space="0" w:color="auto"/>
              <w:right w:val="double" w:sz="12" w:space="0" w:color="auto"/>
            </w:tcBorders>
            <w:shd w:val="clear" w:color="auto" w:fill="auto"/>
          </w:tcPr>
          <w:p w14:paraId="1DB44B98" w14:textId="77777777" w:rsidR="00BE256C" w:rsidRPr="00D9101C" w:rsidRDefault="00BE256C" w:rsidP="00A83AAC">
            <w:pPr>
              <w:jc w:val="center"/>
              <w:rPr>
                <w:rFonts w:cs="Arial"/>
                <w:b/>
                <w:szCs w:val="22"/>
              </w:rPr>
            </w:pPr>
            <w:r w:rsidRPr="00D9101C">
              <w:rPr>
                <w:rFonts w:cs="Arial"/>
                <w:b/>
                <w:szCs w:val="22"/>
              </w:rPr>
              <w:t xml:space="preserve">Specific Communications technologies providing physical links, </w:t>
            </w:r>
            <w:r w:rsidRPr="00D9101C">
              <w:rPr>
                <w:rFonts w:cs="Arial"/>
                <w:b/>
                <w:szCs w:val="22"/>
              </w:rPr>
              <w:br/>
            </w:r>
            <w:r w:rsidRPr="00D9101C">
              <w:rPr>
                <w:rFonts w:cs="Arial"/>
                <w:szCs w:val="22"/>
              </w:rPr>
              <w:t xml:space="preserve">i.e. </w:t>
            </w:r>
            <w:r w:rsidRPr="00D9101C">
              <w:rPr>
                <w:rFonts w:cs="Arial"/>
                <w:b/>
                <w:i/>
                <w:szCs w:val="22"/>
              </w:rPr>
              <w:t>technical compatibility and interoperability required</w:t>
            </w:r>
          </w:p>
        </w:tc>
        <w:tc>
          <w:tcPr>
            <w:tcW w:w="843" w:type="pct"/>
            <w:vMerge/>
            <w:tcBorders>
              <w:top w:val="double" w:sz="12" w:space="0" w:color="auto"/>
              <w:left w:val="double" w:sz="12" w:space="0" w:color="auto"/>
              <w:bottom w:val="double" w:sz="12" w:space="0" w:color="auto"/>
              <w:right w:val="double" w:sz="12" w:space="0" w:color="auto"/>
            </w:tcBorders>
            <w:shd w:val="clear" w:color="auto" w:fill="auto"/>
          </w:tcPr>
          <w:p w14:paraId="28C4C396" w14:textId="77777777" w:rsidR="00BE256C" w:rsidRPr="00D9101C" w:rsidRDefault="00BE256C" w:rsidP="00A83AAC">
            <w:pPr>
              <w:rPr>
                <w:rFonts w:cs="Arial"/>
                <w:szCs w:val="22"/>
              </w:rPr>
            </w:pPr>
          </w:p>
        </w:tc>
      </w:tr>
      <w:tr w:rsidR="00BE256C" w:rsidRPr="00D9101C" w14:paraId="4619BEE3" w14:textId="77777777" w:rsidTr="00A83AAC">
        <w:tc>
          <w:tcPr>
            <w:tcW w:w="1219" w:type="pct"/>
            <w:vMerge/>
            <w:tcBorders>
              <w:top w:val="nil"/>
              <w:left w:val="nil"/>
              <w:bottom w:val="nil"/>
              <w:right w:val="double" w:sz="12" w:space="0" w:color="auto"/>
            </w:tcBorders>
            <w:shd w:val="clear" w:color="auto" w:fill="auto"/>
          </w:tcPr>
          <w:p w14:paraId="777F5D32" w14:textId="77777777" w:rsidR="00BE256C" w:rsidRPr="00D9101C" w:rsidRDefault="00BE256C" w:rsidP="00A83AAC">
            <w:pPr>
              <w:rPr>
                <w:rFonts w:cs="Arial"/>
                <w:szCs w:val="22"/>
              </w:rPr>
            </w:pPr>
          </w:p>
        </w:tc>
        <w:tc>
          <w:tcPr>
            <w:tcW w:w="1147" w:type="pct"/>
            <w:vMerge/>
            <w:tcBorders>
              <w:top w:val="double" w:sz="4" w:space="0" w:color="auto"/>
              <w:left w:val="double" w:sz="12" w:space="0" w:color="auto"/>
              <w:bottom w:val="double" w:sz="12" w:space="0" w:color="auto"/>
              <w:right w:val="double" w:sz="12" w:space="0" w:color="auto"/>
            </w:tcBorders>
            <w:shd w:val="clear" w:color="auto" w:fill="auto"/>
          </w:tcPr>
          <w:p w14:paraId="6C2746D7" w14:textId="77777777" w:rsidR="00BE256C" w:rsidRPr="00D9101C" w:rsidRDefault="00BE256C" w:rsidP="00A83AAC">
            <w:pPr>
              <w:rPr>
                <w:rFonts w:cs="Arial"/>
                <w:szCs w:val="22"/>
              </w:rPr>
            </w:pPr>
          </w:p>
        </w:tc>
        <w:tc>
          <w:tcPr>
            <w:tcW w:w="1791" w:type="pct"/>
            <w:tcBorders>
              <w:top w:val="single" w:sz="12" w:space="0" w:color="auto"/>
              <w:left w:val="double" w:sz="12" w:space="0" w:color="auto"/>
              <w:bottom w:val="nil"/>
              <w:right w:val="double" w:sz="12" w:space="0" w:color="auto"/>
            </w:tcBorders>
            <w:shd w:val="clear" w:color="auto" w:fill="auto"/>
          </w:tcPr>
          <w:p w14:paraId="39D593BA" w14:textId="77777777" w:rsidR="00BE256C" w:rsidRPr="00D9101C" w:rsidRDefault="00BE256C" w:rsidP="00A83AAC">
            <w:pPr>
              <w:rPr>
                <w:rFonts w:cs="Arial"/>
                <w:sz w:val="16"/>
                <w:szCs w:val="16"/>
              </w:rPr>
            </w:pPr>
          </w:p>
        </w:tc>
        <w:tc>
          <w:tcPr>
            <w:tcW w:w="843" w:type="pct"/>
            <w:vMerge/>
            <w:tcBorders>
              <w:top w:val="double" w:sz="12" w:space="0" w:color="auto"/>
              <w:left w:val="double" w:sz="12" w:space="0" w:color="auto"/>
              <w:bottom w:val="double" w:sz="12" w:space="0" w:color="auto"/>
              <w:right w:val="double" w:sz="12" w:space="0" w:color="auto"/>
            </w:tcBorders>
            <w:shd w:val="clear" w:color="auto" w:fill="auto"/>
          </w:tcPr>
          <w:p w14:paraId="51911685" w14:textId="77777777" w:rsidR="00BE256C" w:rsidRPr="00D9101C" w:rsidRDefault="00BE256C" w:rsidP="00A83AAC">
            <w:pPr>
              <w:rPr>
                <w:rFonts w:cs="Arial"/>
                <w:szCs w:val="22"/>
              </w:rPr>
            </w:pPr>
          </w:p>
        </w:tc>
      </w:tr>
    </w:tbl>
    <w:p w14:paraId="64BCEABF" w14:textId="77777777" w:rsidR="00BE256C" w:rsidRPr="004A5425" w:rsidRDefault="00BE256C" w:rsidP="00C46677">
      <w:pPr>
        <w:numPr>
          <w:ilvl w:val="0"/>
          <w:numId w:val="26"/>
        </w:numPr>
        <w:spacing w:after="120"/>
        <w:jc w:val="both"/>
        <w:rPr>
          <w:rFonts w:cs="Arial"/>
          <w:sz w:val="16"/>
          <w:szCs w:val="16"/>
        </w:rPr>
      </w:pPr>
      <w:r w:rsidRPr="004A5425">
        <w:rPr>
          <w:rFonts w:cs="Arial"/>
          <w:sz w:val="16"/>
          <w:szCs w:val="16"/>
        </w:rPr>
        <w:t xml:space="preserve">Note regarding the </w:t>
      </w:r>
      <w:r w:rsidRPr="004A5425">
        <w:rPr>
          <w:rFonts w:cs="Arial"/>
          <w:b/>
          <w:sz w:val="16"/>
          <w:szCs w:val="16"/>
        </w:rPr>
        <w:t>“Shipboard e-Navigation Stack”:</w:t>
      </w:r>
      <w:r w:rsidRPr="004A5425">
        <w:rPr>
          <w:rFonts w:cs="Arial"/>
          <w:sz w:val="16"/>
          <w:szCs w:val="16"/>
        </w:rPr>
        <w:t xml:space="preserve"> The names of the layers need to be determined.</w:t>
      </w:r>
    </w:p>
    <w:p w14:paraId="3E868AE3" w14:textId="77777777" w:rsidR="00BE256C" w:rsidRPr="009B4209" w:rsidRDefault="00BE256C" w:rsidP="00BE256C">
      <w:pPr>
        <w:pStyle w:val="Table"/>
        <w:spacing w:before="120" w:after="120"/>
        <w:rPr>
          <w:szCs w:val="16"/>
        </w:rPr>
      </w:pPr>
      <w:bookmarkStart w:id="170" w:name="_Ref278461252"/>
      <w:bookmarkStart w:id="171" w:name="_Toc369984156"/>
      <w:r w:rsidRPr="004A5425">
        <w:rPr>
          <w:szCs w:val="22"/>
        </w:rPr>
        <w:t>The interactions between layers of the IALA e-Navigation stack and pee</w:t>
      </w:r>
      <w:r w:rsidRPr="009B4209">
        <w:rPr>
          <w:szCs w:val="22"/>
        </w:rPr>
        <w:t>r layers on the shipboard side</w:t>
      </w:r>
      <w:bookmarkEnd w:id="170"/>
      <w:bookmarkEnd w:id="171"/>
    </w:p>
    <w:p w14:paraId="4A8AF6B6" w14:textId="77777777" w:rsidR="00BE256C" w:rsidRPr="004A5425" w:rsidRDefault="00BE256C" w:rsidP="00BE256C">
      <w:pPr>
        <w:rPr>
          <w:rFonts w:cs="Arial"/>
          <w:szCs w:val="22"/>
        </w:rPr>
      </w:pPr>
      <w:r w:rsidRPr="004A5425">
        <w:rPr>
          <w:rFonts w:cs="Arial"/>
          <w:szCs w:val="22"/>
        </w:rPr>
        <w:lastRenderedPageBreak/>
        <w:t xml:space="preserve">The following features exposed in </w:t>
      </w:r>
      <w:r w:rsidRPr="004A5425">
        <w:rPr>
          <w:rFonts w:cs="Arial"/>
          <w:szCs w:val="22"/>
        </w:rPr>
        <w:fldChar w:fldCharType="begin"/>
      </w:r>
      <w:r w:rsidRPr="004A5425">
        <w:rPr>
          <w:rFonts w:cs="Arial"/>
          <w:szCs w:val="22"/>
        </w:rPr>
        <w:instrText xml:space="preserve"> REF _Ref278461252 \r </w:instrText>
      </w:r>
      <w:r>
        <w:rPr>
          <w:rFonts w:cs="Arial"/>
          <w:szCs w:val="22"/>
        </w:rPr>
        <w:instrText xml:space="preserve"> \* MERGEFORMAT </w:instrText>
      </w:r>
      <w:r w:rsidRPr="004A5425">
        <w:rPr>
          <w:rFonts w:cs="Arial"/>
          <w:szCs w:val="22"/>
        </w:rPr>
        <w:fldChar w:fldCharType="separate"/>
      </w:r>
      <w:r>
        <w:rPr>
          <w:rFonts w:cs="Arial"/>
          <w:szCs w:val="22"/>
        </w:rPr>
        <w:t>Table 4</w:t>
      </w:r>
      <w:r w:rsidRPr="004A5425">
        <w:rPr>
          <w:rFonts w:cs="Arial"/>
          <w:szCs w:val="22"/>
        </w:rPr>
        <w:fldChar w:fldCharType="end"/>
      </w:r>
      <w:r w:rsidRPr="004A5425">
        <w:rPr>
          <w:rFonts w:cs="Arial"/>
          <w:szCs w:val="22"/>
        </w:rPr>
        <w:t xml:space="preserve"> should particularly be noted:</w:t>
      </w:r>
    </w:p>
    <w:p w14:paraId="50279290" w14:textId="77777777" w:rsidR="00BE256C" w:rsidRPr="004A5425" w:rsidRDefault="00BE256C" w:rsidP="00BE256C">
      <w:pPr>
        <w:rPr>
          <w:rFonts w:cs="Arial"/>
          <w:szCs w:val="22"/>
        </w:rPr>
      </w:pPr>
    </w:p>
    <w:p w14:paraId="192E6E1D" w14:textId="77777777" w:rsidR="00BE256C" w:rsidRPr="004A5425" w:rsidRDefault="00BE256C" w:rsidP="00C46677">
      <w:pPr>
        <w:numPr>
          <w:ilvl w:val="0"/>
          <w:numId w:val="25"/>
        </w:numPr>
        <w:tabs>
          <w:tab w:val="clear" w:pos="720"/>
          <w:tab w:val="num" w:pos="360"/>
        </w:tabs>
        <w:spacing w:after="120"/>
        <w:ind w:left="360"/>
        <w:jc w:val="both"/>
        <w:rPr>
          <w:rFonts w:cs="Arial"/>
          <w:szCs w:val="22"/>
        </w:rPr>
      </w:pPr>
      <w:r>
        <w:rPr>
          <w:rFonts w:cs="Arial"/>
          <w:szCs w:val="22"/>
        </w:rPr>
        <w:t>D</w:t>
      </w:r>
      <w:r w:rsidRPr="004A5425">
        <w:rPr>
          <w:rFonts w:cs="Arial"/>
          <w:szCs w:val="22"/>
        </w:rPr>
        <w:t xml:space="preserve">ifferent degrees of co-operation and/or similarity between peer layers on the shipboard side and the shore side: At each layer of the IALA e-Navigation stack, there is a corresponding level in the shipboard e-navigation stack.  IMO has developed shipboard user requirements and these relate to the ISHR in the IALA e-Navigation stack.  Similarly, shipboard portrayal / presentation requirements are a peer layer of the IALA UOPS.  Moving down the stack, the shipboard data model and IHDM </w:t>
      </w:r>
      <w:r>
        <w:rPr>
          <w:rFonts w:cs="Arial"/>
          <w:szCs w:val="22"/>
        </w:rPr>
        <w:t>will be</w:t>
      </w:r>
      <w:r w:rsidRPr="004A5425">
        <w:rPr>
          <w:rFonts w:cs="Arial"/>
          <w:szCs w:val="22"/>
        </w:rPr>
        <w:t xml:space="preserve"> subsets of the same </w:t>
      </w:r>
      <w:r>
        <w:rPr>
          <w:rFonts w:cs="Arial"/>
          <w:szCs w:val="22"/>
        </w:rPr>
        <w:t>IMO governed Common Maritime Data Structure</w:t>
      </w:r>
      <w:r w:rsidRPr="004A5425">
        <w:rPr>
          <w:rFonts w:cs="Arial"/>
          <w:szCs w:val="22"/>
        </w:rPr>
        <w:t xml:space="preserve">. Finally, the </w:t>
      </w:r>
      <w:r>
        <w:rPr>
          <w:rFonts w:cs="Arial"/>
          <w:szCs w:val="22"/>
        </w:rPr>
        <w:t xml:space="preserve">detailed </w:t>
      </w:r>
      <w:r w:rsidRPr="004A5425">
        <w:rPr>
          <w:rFonts w:cs="Arial"/>
          <w:szCs w:val="22"/>
        </w:rPr>
        <w:t xml:space="preserve">shipboard technical architecture </w:t>
      </w:r>
      <w:r>
        <w:rPr>
          <w:rFonts w:cs="Arial"/>
          <w:szCs w:val="22"/>
        </w:rPr>
        <w:t xml:space="preserve">for e-Navigation </w:t>
      </w:r>
      <w:r w:rsidRPr="004A5425">
        <w:rPr>
          <w:rFonts w:cs="Arial"/>
          <w:szCs w:val="22"/>
        </w:rPr>
        <w:t>and the IALA CSSA will correspond to each other by virtue of the similarity of underlying design principles. Compatibility and interoperability will be required for the physical communication links between ships and shore, however.</w:t>
      </w:r>
    </w:p>
    <w:p w14:paraId="2543132C" w14:textId="77777777" w:rsidR="00BE256C" w:rsidRPr="004A5425" w:rsidRDefault="00BE256C" w:rsidP="00BE256C">
      <w:pPr>
        <w:rPr>
          <w:rFonts w:cs="Arial"/>
          <w:szCs w:val="22"/>
        </w:rPr>
      </w:pPr>
    </w:p>
    <w:p w14:paraId="19434126" w14:textId="77777777" w:rsidR="00BE256C" w:rsidRDefault="00BE256C" w:rsidP="00C46677">
      <w:pPr>
        <w:numPr>
          <w:ilvl w:val="0"/>
          <w:numId w:val="25"/>
        </w:numPr>
        <w:tabs>
          <w:tab w:val="clear" w:pos="720"/>
          <w:tab w:val="num" w:pos="360"/>
        </w:tabs>
        <w:spacing w:after="120"/>
        <w:ind w:left="360"/>
        <w:jc w:val="both"/>
        <w:rPr>
          <w:rFonts w:cs="Arial"/>
          <w:szCs w:val="22"/>
        </w:rPr>
      </w:pPr>
      <w:r w:rsidRPr="00517674">
        <w:rPr>
          <w:rFonts w:cs="Arial"/>
          <w:szCs w:val="22"/>
        </w:rPr>
        <w:t>Stringent international harmonization would be required for some communication link technologies to be established between ship and shore. Stringent international harmonization within the IMO governed Common Maritime Data Structure (CMDS) would be required to achieve the main goal of e-Navigation completely, i.e. harmonization. The degree of IMO governance determines the degree of harmonization achieved</w:t>
      </w:r>
      <w:r>
        <w:rPr>
          <w:rFonts w:cs="Arial"/>
          <w:szCs w:val="22"/>
        </w:rPr>
        <w:t xml:space="preserve"> by the e-Navigation strategy</w:t>
      </w:r>
      <w:r w:rsidRPr="00517674">
        <w:rPr>
          <w:rFonts w:cs="Arial"/>
          <w:szCs w:val="22"/>
        </w:rPr>
        <w:t>.</w:t>
      </w:r>
    </w:p>
    <w:p w14:paraId="44271131" w14:textId="77777777" w:rsidR="00BE256C" w:rsidRDefault="00BE256C" w:rsidP="00BE256C">
      <w:pPr>
        <w:rPr>
          <w:rFonts w:cs="Arial"/>
          <w:szCs w:val="22"/>
        </w:rPr>
      </w:pPr>
    </w:p>
    <w:p w14:paraId="29CB5C18" w14:textId="77777777" w:rsidR="00BE256C" w:rsidRDefault="00BE256C" w:rsidP="00BE256C">
      <w:pPr>
        <w:rPr>
          <w:rFonts w:cs="Arial"/>
          <w:szCs w:val="22"/>
        </w:rPr>
      </w:pPr>
      <w:r>
        <w:rPr>
          <w:rFonts w:cs="Arial"/>
          <w:szCs w:val="22"/>
        </w:rPr>
        <w:t>It should be noted that the above stack approach complements the present considerations of IMO regarding a detailed shipboard architecture (such as given in NAV58/6, Annex 1), adding a certain additional view point as described above. It does not contradict those IMO considerations regarding detailed shipboard architecture.</w:t>
      </w:r>
    </w:p>
    <w:p w14:paraId="7998CFA5" w14:textId="77777777" w:rsidR="00BE256C" w:rsidRPr="00517674" w:rsidRDefault="00BE256C" w:rsidP="00BE256C">
      <w:pPr>
        <w:rPr>
          <w:rFonts w:cs="Arial"/>
          <w:szCs w:val="22"/>
        </w:rPr>
      </w:pPr>
    </w:p>
    <w:p w14:paraId="7662DF5B" w14:textId="77777777" w:rsidR="00BE256C" w:rsidRPr="00314BAD" w:rsidRDefault="00BE256C" w:rsidP="00C46677">
      <w:pPr>
        <w:pStyle w:val="Kop2"/>
        <w:keepNext w:val="0"/>
        <w:numPr>
          <w:ilvl w:val="1"/>
          <w:numId w:val="8"/>
        </w:numPr>
        <w:tabs>
          <w:tab w:val="clear" w:pos="576"/>
          <w:tab w:val="num" w:pos="851"/>
        </w:tabs>
        <w:spacing w:before="120" w:after="120"/>
        <w:ind w:left="851" w:hanging="851"/>
      </w:pPr>
      <w:bookmarkStart w:id="172" w:name="_Toc367947250"/>
      <w:bookmarkStart w:id="173" w:name="_Toc367947253"/>
      <w:bookmarkStart w:id="174" w:name="_Toc367947254"/>
      <w:bookmarkStart w:id="175" w:name="_Toc367947255"/>
      <w:bookmarkStart w:id="176" w:name="_Toc367947256"/>
      <w:bookmarkStart w:id="177" w:name="_Toc367947257"/>
      <w:bookmarkStart w:id="178" w:name="_Toc367947258"/>
      <w:bookmarkStart w:id="179" w:name="_Toc367947259"/>
      <w:bookmarkStart w:id="180" w:name="_Toc367947260"/>
      <w:bookmarkStart w:id="181" w:name="_Toc367947261"/>
      <w:bookmarkStart w:id="182" w:name="_Toc367947262"/>
      <w:bookmarkStart w:id="183" w:name="_Toc367947263"/>
      <w:bookmarkStart w:id="184" w:name="_Toc367947264"/>
      <w:bookmarkStart w:id="185" w:name="_Toc367947265"/>
      <w:bookmarkStart w:id="186" w:name="_Toc367947266"/>
      <w:bookmarkStart w:id="187" w:name="_Toc367947267"/>
      <w:bookmarkStart w:id="188" w:name="_Toc367947268"/>
      <w:bookmarkStart w:id="189" w:name="_Toc367947269"/>
      <w:bookmarkStart w:id="190" w:name="_Toc367947270"/>
      <w:bookmarkStart w:id="191" w:name="_Toc367947271"/>
      <w:bookmarkStart w:id="192" w:name="_Toc367947274"/>
      <w:bookmarkStart w:id="193" w:name="_Toc367947275"/>
      <w:bookmarkStart w:id="194" w:name="_Toc367957666"/>
      <w:bookmarkStart w:id="195" w:name="_Toc369984212"/>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r w:rsidRPr="00314BAD">
        <w:t>The relationship between the IALA e-Navigation Stack and the IHO GI Registry</w:t>
      </w:r>
      <w:bookmarkEnd w:id="194"/>
      <w:bookmarkEnd w:id="195"/>
    </w:p>
    <w:p w14:paraId="4A1F8DFC" w14:textId="77777777" w:rsidR="00BE256C" w:rsidRPr="0058740B" w:rsidRDefault="00BE256C" w:rsidP="00BE256C">
      <w:pPr>
        <w:pStyle w:val="Plattetekst"/>
        <w:jc w:val="left"/>
        <w:rPr>
          <w:lang w:eastAsia="de-DE"/>
        </w:rPr>
      </w:pPr>
      <w:r w:rsidRPr="0058740B">
        <w:rPr>
          <w:lang w:eastAsia="de-DE"/>
        </w:rPr>
        <w:t xml:space="preserve">The following </w:t>
      </w:r>
      <w:r w:rsidRPr="0058740B">
        <w:rPr>
          <w:lang w:eastAsia="de-DE"/>
        </w:rPr>
        <w:fldChar w:fldCharType="begin"/>
      </w:r>
      <w:r w:rsidRPr="0058740B">
        <w:rPr>
          <w:lang w:eastAsia="de-DE"/>
        </w:rPr>
        <w:instrText xml:space="preserve"> REF _Ref283317966 \r \h </w:instrText>
      </w:r>
      <w:r>
        <w:rPr>
          <w:lang w:eastAsia="de-DE"/>
        </w:rPr>
        <w:instrText xml:space="preserve"> \* MERGEFORMAT </w:instrText>
      </w:r>
      <w:r w:rsidRPr="0058740B">
        <w:rPr>
          <w:lang w:eastAsia="de-DE"/>
        </w:rPr>
      </w:r>
      <w:r w:rsidRPr="0058740B">
        <w:rPr>
          <w:lang w:eastAsia="de-DE"/>
        </w:rPr>
        <w:fldChar w:fldCharType="separate"/>
      </w:r>
      <w:r w:rsidRPr="0058740B">
        <w:rPr>
          <w:lang w:eastAsia="de-DE"/>
        </w:rPr>
        <w:t>Figure 8</w:t>
      </w:r>
      <w:r w:rsidRPr="0058740B">
        <w:rPr>
          <w:lang w:eastAsia="de-DE"/>
        </w:rPr>
        <w:fldChar w:fldCharType="end"/>
      </w:r>
      <w:r w:rsidRPr="0058740B">
        <w:rPr>
          <w:lang w:eastAsia="de-DE"/>
        </w:rPr>
        <w:t xml:space="preserve"> (overleaf) demonstrates the  relationship of the  IALA e-Navigation Stack with the IHO GI Registry and its individual registers.</w:t>
      </w:r>
    </w:p>
    <w:p w14:paraId="3796D3FD" w14:textId="77777777" w:rsidR="00BE256C" w:rsidRPr="00FF54AB" w:rsidRDefault="00BE256C" w:rsidP="00BE256C">
      <w:pPr>
        <w:pStyle w:val="Plattetekst"/>
      </w:pPr>
      <w:r w:rsidRPr="00FF54AB">
        <w:rPr>
          <w:lang w:eastAsia="de-DE"/>
        </w:rPr>
        <w:t xml:space="preserve"> </w:t>
      </w:r>
      <w:r w:rsidRPr="00FF54AB">
        <w:t xml:space="preserve"> </w:t>
      </w:r>
      <w:r w:rsidRPr="00FF54AB">
        <w:object w:dxaOrig="10688" w:dyaOrig="6452" w14:anchorId="1106545B">
          <v:shape id="_x0000_i1030" type="#_x0000_t75" style="width:370.3pt;height:223.5pt" o:ole="">
            <v:imagedata r:id="rId50" o:title=""/>
          </v:shape>
          <o:OLEObject Type="Embed" ProgID="Visio.Drawing.11" ShapeID="_x0000_i1030" DrawAspect="Content" ObjectID="_1474974143" r:id="rId51"/>
        </w:object>
      </w:r>
    </w:p>
    <w:p w14:paraId="304F69C7" w14:textId="77777777" w:rsidR="00BE256C" w:rsidRPr="007C1E94" w:rsidRDefault="00BE256C" w:rsidP="00BE256C">
      <w:pPr>
        <w:pStyle w:val="Figure"/>
        <w:spacing w:before="120" w:after="120"/>
      </w:pPr>
      <w:bookmarkStart w:id="196" w:name="_Toc369984164"/>
      <w:bookmarkStart w:id="197" w:name="_Ref283317966"/>
      <w:r w:rsidRPr="00FF54AB">
        <w:t>Relationship of the IALA e-Navigation Stack with the IHO GI Reg</w:t>
      </w:r>
      <w:r w:rsidRPr="007C1E94">
        <w:t>istry</w:t>
      </w:r>
      <w:bookmarkEnd w:id="196"/>
      <w:r w:rsidRPr="007C1E94">
        <w:t xml:space="preserve"> </w:t>
      </w:r>
      <w:bookmarkEnd w:id="197"/>
    </w:p>
    <w:p w14:paraId="7199BB1A" w14:textId="77777777" w:rsidR="00BE256C" w:rsidRDefault="00BE256C" w:rsidP="00BE256C">
      <w:pPr>
        <w:pStyle w:val="Plattetekst"/>
        <w:rPr>
          <w:highlight w:val="cyan"/>
          <w:lang w:eastAsia="de-DE"/>
        </w:rPr>
      </w:pPr>
      <w:r>
        <w:rPr>
          <w:highlight w:val="cyan"/>
          <w:lang w:eastAsia="de-DE"/>
        </w:rPr>
        <w:t xml:space="preserve"> </w:t>
      </w:r>
    </w:p>
    <w:p w14:paraId="31ABBD0C" w14:textId="77777777" w:rsidR="00BE256C" w:rsidRDefault="00BE256C" w:rsidP="00C46677">
      <w:pPr>
        <w:pStyle w:val="Kop1"/>
        <w:numPr>
          <w:ilvl w:val="0"/>
          <w:numId w:val="8"/>
        </w:numPr>
        <w:tabs>
          <w:tab w:val="clear" w:pos="432"/>
          <w:tab w:val="num" w:pos="567"/>
        </w:tabs>
        <w:ind w:left="567" w:hanging="567"/>
        <w:jc w:val="both"/>
      </w:pPr>
      <w:bookmarkStart w:id="198" w:name="_Toc367947277"/>
      <w:bookmarkStart w:id="199" w:name="_Toc367947278"/>
      <w:bookmarkStart w:id="200" w:name="_Toc367947281"/>
      <w:bookmarkStart w:id="201" w:name="_Toc367947282"/>
      <w:bookmarkStart w:id="202" w:name="_Toc367947283"/>
      <w:bookmarkStart w:id="203" w:name="_Toc367947285"/>
      <w:bookmarkStart w:id="204" w:name="_Toc367947287"/>
      <w:bookmarkStart w:id="205" w:name="_Toc367947288"/>
      <w:bookmarkStart w:id="206" w:name="_Toc367947289"/>
      <w:bookmarkStart w:id="207" w:name="_Toc367947290"/>
      <w:bookmarkStart w:id="208" w:name="_Toc367947291"/>
      <w:bookmarkStart w:id="209" w:name="_Toc367947292"/>
      <w:bookmarkStart w:id="210" w:name="_Toc367957667"/>
      <w:bookmarkStart w:id="211" w:name="_Toc369984213"/>
      <w:bookmarkEnd w:id="198"/>
      <w:bookmarkEnd w:id="199"/>
      <w:bookmarkEnd w:id="200"/>
      <w:bookmarkEnd w:id="201"/>
      <w:bookmarkEnd w:id="202"/>
      <w:bookmarkEnd w:id="203"/>
      <w:bookmarkEnd w:id="204"/>
      <w:bookmarkEnd w:id="205"/>
      <w:bookmarkEnd w:id="206"/>
      <w:bookmarkEnd w:id="207"/>
      <w:bookmarkEnd w:id="208"/>
      <w:bookmarkEnd w:id="209"/>
      <w:r>
        <w:lastRenderedPageBreak/>
        <w:t>Relationship with other international initiatives</w:t>
      </w:r>
      <w:bookmarkEnd w:id="210"/>
      <w:bookmarkEnd w:id="211"/>
    </w:p>
    <w:p w14:paraId="24803EB7" w14:textId="77777777" w:rsidR="00BE256C" w:rsidRDefault="00BE256C" w:rsidP="00C46677">
      <w:pPr>
        <w:pStyle w:val="Kop2"/>
        <w:keepNext w:val="0"/>
        <w:numPr>
          <w:ilvl w:val="1"/>
          <w:numId w:val="8"/>
        </w:numPr>
        <w:tabs>
          <w:tab w:val="clear" w:pos="576"/>
          <w:tab w:val="num" w:pos="851"/>
        </w:tabs>
        <w:spacing w:before="120" w:after="120"/>
        <w:ind w:left="851" w:hanging="851"/>
      </w:pPr>
      <w:bookmarkStart w:id="212" w:name="_Toc367947294"/>
      <w:bookmarkStart w:id="213" w:name="_Toc367957668"/>
      <w:bookmarkStart w:id="214" w:name="_Toc369984214"/>
      <w:bookmarkEnd w:id="212"/>
      <w:r>
        <w:t>Relationship of a shore-based system with other shore-based systems</w:t>
      </w:r>
      <w:bookmarkEnd w:id="213"/>
      <w:bookmarkEnd w:id="214"/>
    </w:p>
    <w:p w14:paraId="66F2C5A6" w14:textId="77777777" w:rsidR="00BE256C" w:rsidRPr="00AB3D14" w:rsidRDefault="00BE256C" w:rsidP="00C46677">
      <w:pPr>
        <w:pStyle w:val="Kop3"/>
        <w:numPr>
          <w:ilvl w:val="2"/>
          <w:numId w:val="8"/>
        </w:numPr>
        <w:tabs>
          <w:tab w:val="clear" w:pos="720"/>
          <w:tab w:val="num" w:pos="992"/>
        </w:tabs>
        <w:ind w:left="992" w:hanging="992"/>
      </w:pPr>
      <w:bookmarkStart w:id="215" w:name="_Toc228276243"/>
      <w:bookmarkStart w:id="216" w:name="_Toc367957669"/>
      <w:bookmarkStart w:id="217" w:name="_Toc369984215"/>
      <w:r>
        <w:t>T</w:t>
      </w:r>
      <w:r w:rsidRPr="00AB3D14">
        <w:t>opologies for shore-based systems</w:t>
      </w:r>
      <w:bookmarkEnd w:id="215"/>
      <w:bookmarkEnd w:id="216"/>
      <w:bookmarkEnd w:id="217"/>
    </w:p>
    <w:p w14:paraId="0A9562F9" w14:textId="77777777" w:rsidR="00BE256C" w:rsidRDefault="00BE256C" w:rsidP="00BE256C">
      <w:r w:rsidRPr="00080407">
        <w:t>Along the maritime and inland waterways there are</w:t>
      </w:r>
      <w:r>
        <w:t xml:space="preserve"> and will be</w:t>
      </w:r>
      <w:r w:rsidRPr="00080407">
        <w:t xml:space="preserve"> different shore-based systems operating giving services to the mariners and the shore-based users</w:t>
      </w:r>
      <w:r>
        <w:t>, i.e. “e-Navigation compliant” systems and legacy systems</w:t>
      </w:r>
      <w:r w:rsidRPr="00080407">
        <w:t xml:space="preserve">. Those different shore-based systems should interact with the systems on board of ships and other shore-based systems. </w:t>
      </w:r>
    </w:p>
    <w:p w14:paraId="2002B2FD" w14:textId="77777777" w:rsidR="00BE256C" w:rsidRDefault="00BE256C" w:rsidP="00BE256C"/>
    <w:p w14:paraId="22996728" w14:textId="77777777" w:rsidR="00BE256C" w:rsidRPr="00080407" w:rsidRDefault="00BE256C" w:rsidP="00BE256C">
      <w:r w:rsidRPr="00080407">
        <w:t>This can be on a local, national, regional or global scale.</w:t>
      </w:r>
    </w:p>
    <w:p w14:paraId="72173BCD" w14:textId="77777777" w:rsidR="00BE256C" w:rsidRPr="00080407" w:rsidRDefault="00BE256C" w:rsidP="00C46677">
      <w:pPr>
        <w:numPr>
          <w:ilvl w:val="0"/>
          <w:numId w:val="28"/>
        </w:numPr>
        <w:spacing w:after="120"/>
        <w:jc w:val="both"/>
      </w:pPr>
      <w:r w:rsidRPr="00080407">
        <w:rPr>
          <w:i/>
        </w:rPr>
        <w:t>Local systems:</w:t>
      </w:r>
      <w:r w:rsidRPr="00080407">
        <w:t xml:space="preserve"> Local systems provide services to users in geographically confined areas of waterways. Their main goal is to serve the mariner in that confined area. </w:t>
      </w:r>
    </w:p>
    <w:p w14:paraId="005E1240" w14:textId="77777777" w:rsidR="00BE256C" w:rsidRPr="00080407" w:rsidRDefault="00BE256C" w:rsidP="00BE256C"/>
    <w:p w14:paraId="33EECE95" w14:textId="77777777" w:rsidR="00BE256C" w:rsidRPr="00080407" w:rsidRDefault="00BE256C" w:rsidP="00C46677">
      <w:pPr>
        <w:numPr>
          <w:ilvl w:val="0"/>
          <w:numId w:val="28"/>
        </w:numPr>
        <w:spacing w:after="120"/>
        <w:jc w:val="both"/>
      </w:pPr>
      <w:r w:rsidRPr="00080407">
        <w:rPr>
          <w:i/>
        </w:rPr>
        <w:t>National systems:</w:t>
      </w:r>
      <w:r w:rsidRPr="00080407">
        <w:t xml:space="preserve"> National systems provide services to users of appropriate waterways in their respective countries. </w:t>
      </w:r>
    </w:p>
    <w:p w14:paraId="6B77FFD9" w14:textId="77777777" w:rsidR="00BE256C" w:rsidRPr="00080407" w:rsidRDefault="00BE256C" w:rsidP="00BE256C"/>
    <w:p w14:paraId="759F0843" w14:textId="77777777" w:rsidR="00BE256C" w:rsidRPr="00080407" w:rsidRDefault="00BE256C" w:rsidP="00C46677">
      <w:pPr>
        <w:numPr>
          <w:ilvl w:val="0"/>
          <w:numId w:val="28"/>
        </w:numPr>
        <w:spacing w:after="120"/>
        <w:jc w:val="both"/>
      </w:pPr>
      <w:r w:rsidRPr="00080407">
        <w:rPr>
          <w:i/>
        </w:rPr>
        <w:t>Regional systems:</w:t>
      </w:r>
      <w:r w:rsidRPr="00080407">
        <w:t xml:space="preserve"> Regional systems provide services to users in a specific region of the world. Such a system could for instance serve the St-Lawrence-Seaway, the whole Baltic area, the </w:t>
      </w:r>
      <w:smartTag w:uri="urn:schemas-microsoft-com:office:smarttags" w:element="place">
        <w:smartTag w:uri="urn:schemas-microsoft-com:office:smarttags" w:element="PlaceName">
          <w:r w:rsidRPr="00080407">
            <w:t>Malacca</w:t>
          </w:r>
        </w:smartTag>
        <w:r w:rsidRPr="00080407">
          <w:t xml:space="preserve"> </w:t>
        </w:r>
        <w:smartTag w:uri="urn:schemas-microsoft-com:office:smarttags" w:element="PlaceType">
          <w:r w:rsidRPr="00080407">
            <w:t>Strait</w:t>
          </w:r>
        </w:smartTag>
      </w:smartTag>
      <w:r w:rsidRPr="00080407">
        <w:t>, as a region.</w:t>
      </w:r>
    </w:p>
    <w:p w14:paraId="710CE9D9" w14:textId="77777777" w:rsidR="00BE256C" w:rsidRPr="00080407" w:rsidRDefault="00BE256C" w:rsidP="00BE256C"/>
    <w:p w14:paraId="17741F3F" w14:textId="77777777" w:rsidR="00BE256C" w:rsidRPr="00080407" w:rsidRDefault="00BE256C" w:rsidP="00C46677">
      <w:pPr>
        <w:numPr>
          <w:ilvl w:val="0"/>
          <w:numId w:val="28"/>
        </w:numPr>
        <w:spacing w:after="120"/>
        <w:jc w:val="both"/>
      </w:pPr>
      <w:r w:rsidRPr="00080407">
        <w:rPr>
          <w:i/>
        </w:rPr>
        <w:t>Global systems:</w:t>
      </w:r>
      <w:r w:rsidRPr="00080407">
        <w:t xml:space="preserve"> Global systems provide services on a world-wide scale. </w:t>
      </w:r>
    </w:p>
    <w:p w14:paraId="5CDF7FA3" w14:textId="77777777" w:rsidR="00BE256C" w:rsidRPr="00080407" w:rsidRDefault="00BE256C" w:rsidP="00BE256C"/>
    <w:p w14:paraId="0530828F" w14:textId="77777777" w:rsidR="00BE256C" w:rsidRPr="00080407" w:rsidRDefault="00BE256C" w:rsidP="00BE256C">
      <w:r w:rsidRPr="00080407">
        <w:t xml:space="preserve">Every system comprises a set of components which provide the specific services for the different users in their appropriate area of responsibility. </w:t>
      </w:r>
    </w:p>
    <w:p w14:paraId="310D6278" w14:textId="77777777" w:rsidR="00BE256C" w:rsidRDefault="00BE256C" w:rsidP="00BE256C"/>
    <w:p w14:paraId="69876A1C" w14:textId="77777777" w:rsidR="00BE256C" w:rsidRDefault="00BE256C" w:rsidP="00BE256C">
      <w:r>
        <w:t xml:space="preserve">At present, connectivity between shore-based systems is sometimes limited due to present </w:t>
      </w:r>
      <w:commentRangeStart w:id="218"/>
      <w:r>
        <w:t>architectural</w:t>
      </w:r>
      <w:commentRangeEnd w:id="218"/>
      <w:r>
        <w:rPr>
          <w:rStyle w:val="Verwijzingopmerking"/>
          <w:lang w:eastAsia="de-DE"/>
        </w:rPr>
        <w:commentReference w:id="218"/>
      </w:r>
      <w:r>
        <w:t xml:space="preserve"> constraints, i.e. at present not every shore-based </w:t>
      </w:r>
      <w:r w:rsidRPr="00ED6537">
        <w:t xml:space="preserve">system </w:t>
      </w:r>
      <w:r>
        <w:t>is able to</w:t>
      </w:r>
      <w:r w:rsidRPr="00ED6537">
        <w:t xml:space="preserve"> interact with any other system on whatever scale</w:t>
      </w:r>
      <w:r>
        <w:t xml:space="preserve"> in principle.</w:t>
      </w:r>
    </w:p>
    <w:p w14:paraId="0AFEB02F" w14:textId="77777777" w:rsidR="00BE256C" w:rsidRPr="00080407" w:rsidRDefault="00BE256C" w:rsidP="00BE256C"/>
    <w:p w14:paraId="67B99FC9" w14:textId="77777777" w:rsidR="00BE256C" w:rsidRPr="00080407" w:rsidRDefault="00BE256C" w:rsidP="00BE256C">
      <w:r>
        <w:fldChar w:fldCharType="begin"/>
      </w:r>
      <w:r>
        <w:instrText xml:space="preserve"> REF _Ref278460489 \r </w:instrText>
      </w:r>
      <w:r>
        <w:fldChar w:fldCharType="separate"/>
      </w:r>
      <w:r>
        <w:t>Figure 9</w:t>
      </w:r>
      <w:r>
        <w:fldChar w:fldCharType="end"/>
      </w:r>
      <w:r>
        <w:t xml:space="preserve"> (overleaf) </w:t>
      </w:r>
      <w:r w:rsidRPr="00080407">
        <w:t xml:space="preserve">illustrates </w:t>
      </w:r>
      <w:r>
        <w:t xml:space="preserve">how </w:t>
      </w:r>
      <w:r w:rsidRPr="00080407">
        <w:t xml:space="preserve">the above systems communicate with each other and with the mariner. The lines show a substantial sample of the possible relations between systems and mariners. In order for these relationships to work efficiently there needs to be commonality of the data objects and their format. </w:t>
      </w:r>
    </w:p>
    <w:p w14:paraId="5733E25F" w14:textId="77777777" w:rsidR="00BE256C" w:rsidRPr="00080407" w:rsidRDefault="00BE256C" w:rsidP="00BE256C"/>
    <w:p w14:paraId="7C80361E" w14:textId="77777777" w:rsidR="00BE256C" w:rsidRDefault="00BE256C" w:rsidP="00BE256C">
      <w:r w:rsidRPr="00080407">
        <w:t xml:space="preserve">An IALA National Member generally operates and maintains one of the national systems (compare highlighted national system in </w:t>
      </w:r>
      <w:r>
        <w:fldChar w:fldCharType="begin"/>
      </w:r>
      <w:r>
        <w:instrText xml:space="preserve"> REF _Ref278460489 \r </w:instrText>
      </w:r>
      <w:r>
        <w:fldChar w:fldCharType="separate"/>
      </w:r>
      <w:r>
        <w:t>Figure 9</w:t>
      </w:r>
      <w:r>
        <w:fldChar w:fldCharType="end"/>
      </w:r>
      <w:r w:rsidRPr="00080407">
        <w:t>). Hence, an IALA National Member needs to take into account the required connectivity to the other shore-base</w:t>
      </w:r>
      <w:r>
        <w:t>d</w:t>
      </w:r>
      <w:r w:rsidRPr="00080407">
        <w:t xml:space="preserve"> systems operated and </w:t>
      </w:r>
      <w:r w:rsidRPr="00877576">
        <w:t>maintained by other stakeholders (compare e.g. Annex 2 to Annex 20 of IMO MSC85/25 for a list).</w:t>
      </w:r>
    </w:p>
    <w:p w14:paraId="5DA91468" w14:textId="77777777" w:rsidR="00BE256C" w:rsidRDefault="00BE256C" w:rsidP="00BE256C"/>
    <w:p w14:paraId="3A80CF32" w14:textId="77777777" w:rsidR="00BE256C" w:rsidRPr="00080407" w:rsidRDefault="00BE256C" w:rsidP="00BE256C">
      <w:r>
        <w:fldChar w:fldCharType="begin"/>
      </w:r>
      <w:r>
        <w:instrText xml:space="preserve"> REF _Ref278460489 \r </w:instrText>
      </w:r>
      <w:r>
        <w:fldChar w:fldCharType="separate"/>
      </w:r>
      <w:r>
        <w:t>Figure 9</w:t>
      </w:r>
      <w:r>
        <w:fldChar w:fldCharType="end"/>
      </w:r>
      <w:r w:rsidRPr="00080407">
        <w:t xml:space="preserve"> also provides an example of a vessel interacting with shore-based authorities using a “single window” provided by the national system No.3. National system No. 3 would </w:t>
      </w:r>
      <w:r>
        <w:t xml:space="preserve">be </w:t>
      </w:r>
      <w:r w:rsidRPr="00080407">
        <w:t xml:space="preserve">responsible to disseminate the data required by the other shore-based systems indicated by the dotted rectangle, i.e. national system No. 4 and regional system No. 2. </w:t>
      </w:r>
    </w:p>
    <w:p w14:paraId="7A997CD7" w14:textId="77777777" w:rsidR="00BE256C" w:rsidRPr="00080407" w:rsidRDefault="00BE256C" w:rsidP="00C46677">
      <w:pPr>
        <w:pStyle w:val="Kop3"/>
        <w:numPr>
          <w:ilvl w:val="2"/>
          <w:numId w:val="8"/>
        </w:numPr>
        <w:tabs>
          <w:tab w:val="clear" w:pos="720"/>
          <w:tab w:val="num" w:pos="992"/>
        </w:tabs>
        <w:ind w:left="992" w:hanging="992"/>
      </w:pPr>
      <w:bookmarkStart w:id="219" w:name="_Toc228276244"/>
      <w:bookmarkStart w:id="220" w:name="_Toc367957670"/>
      <w:bookmarkStart w:id="221" w:name="_Toc369984216"/>
      <w:r w:rsidRPr="00080407">
        <w:t>Necessary Inter-System data exchange as a resulting consequence</w:t>
      </w:r>
      <w:bookmarkEnd w:id="219"/>
      <w:bookmarkEnd w:id="220"/>
      <w:bookmarkEnd w:id="221"/>
    </w:p>
    <w:p w14:paraId="6D572F7A" w14:textId="77777777" w:rsidR="00BE256C" w:rsidRPr="00080407" w:rsidRDefault="00BE256C" w:rsidP="00BE256C">
      <w:r w:rsidRPr="00080407">
        <w:t xml:space="preserve">For the shore-based systems to work in an efficient way, i.e. increasingly automated, standardized data exchange between those systems is necessary. Standardized </w:t>
      </w:r>
      <w:r w:rsidRPr="00080407">
        <w:lastRenderedPageBreak/>
        <w:t xml:space="preserve">data exchange between the shore-based systems will result in a more consistent and reliable system interaction and data. </w:t>
      </w:r>
    </w:p>
    <w:p w14:paraId="44C54066" w14:textId="77777777" w:rsidR="00BE256C" w:rsidRPr="00080407" w:rsidRDefault="00BE256C" w:rsidP="00BE256C"/>
    <w:p w14:paraId="5E44643E" w14:textId="77777777" w:rsidR="00BE256C" w:rsidRPr="00080407" w:rsidRDefault="00BE256C" w:rsidP="00BE256C">
      <w:r w:rsidRPr="00080407">
        <w:t>Standardized data exchange will also minimize the burden on the mariner for giving information to the shore-based authorities and will ensure more reliable and more complete information about shipping.</w:t>
      </w:r>
    </w:p>
    <w:p w14:paraId="00C67A8A" w14:textId="77777777" w:rsidR="00BE256C" w:rsidRPr="00080407" w:rsidRDefault="00BE256C" w:rsidP="00BE256C"/>
    <w:p w14:paraId="5957B5B5" w14:textId="77777777" w:rsidR="00BE256C" w:rsidRPr="00080407" w:rsidRDefault="00BE256C" w:rsidP="00BE256C">
      <w:r w:rsidRPr="002F728F">
        <w:t xml:space="preserve">Standardized data exchange requires both a standardized data model </w:t>
      </w:r>
      <w:r w:rsidRPr="002F728F">
        <w:rPr>
          <w:i/>
        </w:rPr>
        <w:t>and</w:t>
      </w:r>
      <w:r w:rsidRPr="002F728F">
        <w:t xml:space="preserve"> standardized data exchange formats: A standardized data model describes the data exchanged by using data property definitions. </w:t>
      </w:r>
      <w:r>
        <w:t>E</w:t>
      </w:r>
      <w:r w:rsidRPr="002F728F">
        <w:t>ach and every data object</w:t>
      </w:r>
      <w:r>
        <w:t xml:space="preserve"> as well as each and every property</w:t>
      </w:r>
      <w:r w:rsidRPr="002F728F">
        <w:t xml:space="preserve"> </w:t>
      </w:r>
      <w:r>
        <w:t>needs to be</w:t>
      </w:r>
      <w:r w:rsidRPr="002F728F">
        <w:t xml:space="preserve"> identified by a</w:t>
      </w:r>
      <w:r>
        <w:t>n appropriate universal identifier</w:t>
      </w:r>
      <w:r w:rsidRPr="002F728F">
        <w:t>.</w:t>
      </w:r>
    </w:p>
    <w:p w14:paraId="14E2B5BA" w14:textId="77777777" w:rsidR="00BE256C" w:rsidRPr="00080407" w:rsidRDefault="00BE256C" w:rsidP="00BE256C"/>
    <w:p w14:paraId="58625EC2" w14:textId="77777777" w:rsidR="00BE256C" w:rsidRPr="00080407" w:rsidRDefault="00BE256C" w:rsidP="00BE256C">
      <w:r w:rsidRPr="00080407">
        <w:t xml:space="preserve">There are several </w:t>
      </w:r>
      <w:r w:rsidRPr="00080407">
        <w:rPr>
          <w:i/>
        </w:rPr>
        <w:t>data encoding</w:t>
      </w:r>
      <w:r w:rsidRPr="00080407">
        <w:t xml:space="preserve"> </w:t>
      </w:r>
      <w:r w:rsidRPr="00080407">
        <w:rPr>
          <w:i/>
        </w:rPr>
        <w:t>options</w:t>
      </w:r>
      <w:r w:rsidRPr="00080407">
        <w:t xml:space="preserve"> to excha</w:t>
      </w:r>
      <w:r>
        <w:t>nge the same data item of the IHDM</w:t>
      </w:r>
      <w:r w:rsidRPr="00080407">
        <w:t xml:space="preserve"> by using different data exchange formats, each of which is tailored to a specific need. </w:t>
      </w:r>
    </w:p>
    <w:p w14:paraId="50DA2F89" w14:textId="77777777" w:rsidR="00BE256C" w:rsidRDefault="00BE256C" w:rsidP="00BE256C">
      <w:r>
        <w:t>In addition, there</w:t>
      </w:r>
      <w:r w:rsidRPr="00080407">
        <w:t xml:space="preserve"> are several </w:t>
      </w:r>
      <w:r w:rsidRPr="00080407">
        <w:rPr>
          <w:i/>
        </w:rPr>
        <w:t>data transmission technology options</w:t>
      </w:r>
      <w:r w:rsidRPr="00080407">
        <w:t xml:space="preserve"> available to transmit the encoded data.</w:t>
      </w:r>
    </w:p>
    <w:p w14:paraId="5D5E8CA9" w14:textId="77777777" w:rsidR="00BE256C" w:rsidRPr="00080407" w:rsidRDefault="00BE256C" w:rsidP="00BE256C">
      <w:pPr>
        <w:sectPr w:rsidR="00BE256C" w:rsidRPr="00080407" w:rsidSect="00344187">
          <w:pgSz w:w="11907" w:h="16840" w:code="9"/>
          <w:pgMar w:top="1440" w:right="1797" w:bottom="1440" w:left="1797" w:header="720" w:footer="720" w:gutter="0"/>
          <w:cols w:space="720"/>
          <w:docGrid w:linePitch="360"/>
        </w:sectPr>
      </w:pPr>
    </w:p>
    <w:p w14:paraId="0F470CD5" w14:textId="77777777" w:rsidR="00BE256C" w:rsidRPr="00080407" w:rsidRDefault="00BE256C" w:rsidP="00BE256C">
      <w:pPr>
        <w:rPr>
          <w:b/>
          <w:highlight w:val="cyan"/>
        </w:rPr>
      </w:pPr>
      <w:r>
        <w:object w:dxaOrig="16345" w:dyaOrig="10836" w14:anchorId="3ADEE9F8">
          <v:shape id="_x0000_i1031" type="#_x0000_t75" style="width:609.65pt;height:404.9pt" o:ole="">
            <v:imagedata r:id="rId52" o:title=""/>
          </v:shape>
          <o:OLEObject Type="Embed" ProgID="Visio.Drawing.11" ShapeID="_x0000_i1031" DrawAspect="Content" ObjectID="_1474974144" r:id="rId53"/>
        </w:object>
      </w:r>
    </w:p>
    <w:p w14:paraId="33C40E43" w14:textId="77777777" w:rsidR="00BE256C" w:rsidRPr="00877576" w:rsidRDefault="00BE256C" w:rsidP="00BE256C">
      <w:pPr>
        <w:pStyle w:val="Figure"/>
        <w:spacing w:before="120" w:after="120"/>
        <w:sectPr w:rsidR="00BE256C" w:rsidRPr="00877576" w:rsidSect="001951C0">
          <w:pgSz w:w="15840" w:h="12240" w:orient="landscape"/>
          <w:pgMar w:top="1797" w:right="1440" w:bottom="1797" w:left="1440" w:header="720" w:footer="720" w:gutter="0"/>
          <w:cols w:space="720"/>
          <w:docGrid w:linePitch="360"/>
        </w:sectPr>
      </w:pPr>
      <w:bookmarkStart w:id="222" w:name="_Ref278460489"/>
      <w:bookmarkStart w:id="223" w:name="_Toc369984165"/>
      <w:r w:rsidRPr="00877576">
        <w:t>Topology of different kind of shore-based systems</w:t>
      </w:r>
      <w:bookmarkEnd w:id="222"/>
      <w:bookmarkEnd w:id="223"/>
    </w:p>
    <w:p w14:paraId="0363F3BD" w14:textId="77777777" w:rsidR="00BE256C" w:rsidRPr="00BD64A8" w:rsidRDefault="00BE256C" w:rsidP="00C46677">
      <w:pPr>
        <w:pStyle w:val="Kop2"/>
        <w:keepNext w:val="0"/>
        <w:numPr>
          <w:ilvl w:val="1"/>
          <w:numId w:val="8"/>
        </w:numPr>
        <w:tabs>
          <w:tab w:val="clear" w:pos="576"/>
          <w:tab w:val="num" w:pos="851"/>
        </w:tabs>
        <w:spacing w:before="120" w:after="120"/>
        <w:ind w:left="851" w:hanging="851"/>
      </w:pPr>
      <w:bookmarkStart w:id="224" w:name="_Toc367957671"/>
      <w:bookmarkStart w:id="225" w:name="_Toc369984217"/>
      <w:r>
        <w:lastRenderedPageBreak/>
        <w:t>Relationship with an IMO envisaged “</w:t>
      </w:r>
      <w:r w:rsidRPr="00BD64A8">
        <w:t>Sustainable Maritime Transportation System</w:t>
      </w:r>
      <w:r>
        <w:t>”</w:t>
      </w:r>
      <w:bookmarkEnd w:id="224"/>
      <w:bookmarkEnd w:id="225"/>
    </w:p>
    <w:p w14:paraId="2C8A5382" w14:textId="77777777" w:rsidR="00BE256C" w:rsidRDefault="00BE256C" w:rsidP="00BE256C">
      <w:pPr>
        <w:rPr>
          <w:rFonts w:cs="Arial"/>
          <w:szCs w:val="22"/>
          <w:lang w:eastAsia="de-DE"/>
        </w:rPr>
      </w:pPr>
      <w:r w:rsidRPr="00C56D46">
        <w:rPr>
          <w:b/>
        </w:rPr>
        <w:t>IMO</w:t>
      </w:r>
      <w:r>
        <w:t xml:space="preserve"> has stated as one “core objective” of their e-Navigation strategy </w:t>
      </w:r>
      <w:r w:rsidRPr="00BD64A8">
        <w:rPr>
          <w:i/>
        </w:rPr>
        <w:t>that e-Navigation should “</w:t>
      </w:r>
      <w:r w:rsidRPr="00BD64A8">
        <w:rPr>
          <w:rFonts w:cs="Arial"/>
          <w:i/>
          <w:szCs w:val="22"/>
          <w:lang w:eastAsia="de-DE"/>
        </w:rPr>
        <w:t>provide opportunities for improving the efficiency of transport and logistics”</w:t>
      </w:r>
      <w:r>
        <w:rPr>
          <w:rFonts w:cs="Arial"/>
          <w:szCs w:val="22"/>
          <w:lang w:eastAsia="de-DE"/>
        </w:rPr>
        <w:t xml:space="preserve"> (MSC85/25, Annex 20, section 5.1.4). </w:t>
      </w:r>
      <w:r w:rsidRPr="00BD64A8">
        <w:rPr>
          <w:rFonts w:cs="Arial"/>
          <w:szCs w:val="22"/>
          <w:lang w:eastAsia="de-DE"/>
        </w:rPr>
        <w:t>This puts the IMO’s e-Navigation strategy into a larger context, which transcends the berth-to-berth scope of the e-Navigation strategy (compare definition of e-Navigation</w:t>
      </w:r>
      <w:r>
        <w:rPr>
          <w:rFonts w:cs="Arial"/>
          <w:szCs w:val="22"/>
          <w:lang w:eastAsia="de-DE"/>
        </w:rPr>
        <w:t xml:space="preserve"> and following </w:t>
      </w:r>
      <w:r>
        <w:fldChar w:fldCharType="begin"/>
      </w:r>
      <w:r>
        <w:instrText xml:space="preserve"> REF _Ref278533639 \r \h </w:instrText>
      </w:r>
      <w:r>
        <w:fldChar w:fldCharType="separate"/>
      </w:r>
      <w:r>
        <w:t>Figure 10</w:t>
      </w:r>
      <w:r>
        <w:fldChar w:fldCharType="end"/>
      </w:r>
      <w:r w:rsidRPr="00BD64A8">
        <w:rPr>
          <w:rFonts w:cs="Arial"/>
          <w:szCs w:val="22"/>
          <w:lang w:eastAsia="de-DE"/>
        </w:rPr>
        <w:t>)</w:t>
      </w:r>
      <w:r>
        <w:rPr>
          <w:rFonts w:cs="Arial"/>
          <w:szCs w:val="22"/>
          <w:lang w:eastAsia="de-DE"/>
        </w:rPr>
        <w:t>.</w:t>
      </w:r>
      <w:r w:rsidRPr="00BD64A8">
        <w:rPr>
          <w:rFonts w:cs="Arial"/>
          <w:szCs w:val="22"/>
          <w:lang w:eastAsia="de-DE"/>
        </w:rPr>
        <w:t>.</w:t>
      </w:r>
    </w:p>
    <w:p w14:paraId="51B25E65" w14:textId="77777777" w:rsidR="00BE256C" w:rsidRPr="00BD64A8" w:rsidRDefault="00BE256C" w:rsidP="00BE256C"/>
    <w:p w14:paraId="42DC1D10" w14:textId="77777777" w:rsidR="00BE256C" w:rsidRPr="00CB41CC" w:rsidRDefault="00BE256C" w:rsidP="00BE256C">
      <w:r>
        <w:rPr>
          <w:noProof/>
          <w:lang w:eastAsia="en-GB"/>
        </w:rPr>
        <mc:AlternateContent>
          <mc:Choice Requires="wpc">
            <w:drawing>
              <wp:inline distT="0" distB="0" distL="0" distR="0" wp14:anchorId="14C2B0CE" wp14:editId="0C057CEC">
                <wp:extent cx="6120130" cy="3503930"/>
                <wp:effectExtent l="5715" t="8890" r="8255" b="1905"/>
                <wp:docPr id="17" name="Canvas 17"/>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4" name="Ellipse 9"/>
                        <wps:cNvSpPr>
                          <a:spLocks noChangeArrowheads="1"/>
                        </wps:cNvSpPr>
                        <wps:spPr bwMode="auto">
                          <a:xfrm>
                            <a:off x="0" y="0"/>
                            <a:ext cx="6120130" cy="3503930"/>
                          </a:xfrm>
                          <a:prstGeom prst="ellipse">
                            <a:avLst/>
                          </a:prstGeom>
                          <a:solidFill>
                            <a:srgbClr val="B9CDE5">
                              <a:alpha val="39999"/>
                            </a:srgbClr>
                          </a:solidFill>
                          <a:ln>
                            <a:noFill/>
                          </a:ln>
                          <a:extLst>
                            <a:ext uri="{91240B29-F687-4F45-9708-019B960494DF}">
                              <a14:hiddenLine xmlns:a14="http://schemas.microsoft.com/office/drawing/2010/main" w="25400" algn="ctr">
                                <a:solidFill>
                                  <a:srgbClr val="000000"/>
                                </a:solidFill>
                                <a:round/>
                                <a:headEnd/>
                                <a:tailEnd/>
                              </a14:hiddenLine>
                            </a:ext>
                          </a:extLst>
                        </wps:spPr>
                        <wps:txbx>
                          <w:txbxContent>
                            <w:p w14:paraId="22C6550D" w14:textId="77777777" w:rsidR="00BE256C" w:rsidRPr="00084310" w:rsidRDefault="00BE256C" w:rsidP="00BE256C">
                              <w:pPr>
                                <w:autoSpaceDE w:val="0"/>
                                <w:autoSpaceDN w:val="0"/>
                                <w:adjustRightInd w:val="0"/>
                                <w:jc w:val="center"/>
                                <w:rPr>
                                  <w:rFonts w:ascii="Calibri" w:hAnsi="Calibri" w:cs="Calibri"/>
                                  <w:color w:val="FFFFFF"/>
                                  <w:sz w:val="25"/>
                                  <w:szCs w:val="36"/>
                                </w:rPr>
                              </w:pPr>
                            </w:p>
                          </w:txbxContent>
                        </wps:txbx>
                        <wps:bodyPr rot="0" vert="horz" wrap="square" lIns="63094" tIns="31547" rIns="63094" bIns="31547" anchor="ctr" anchorCtr="0" upright="1">
                          <a:noAutofit/>
                        </wps:bodyPr>
                      </wps:wsp>
                      <wps:wsp>
                        <wps:cNvPr id="5" name="Ellipse 3"/>
                        <wps:cNvSpPr>
                          <a:spLocks noChangeArrowheads="1"/>
                        </wps:cNvSpPr>
                        <wps:spPr bwMode="auto">
                          <a:xfrm>
                            <a:off x="394997" y="443939"/>
                            <a:ext cx="5330135" cy="1415964"/>
                          </a:xfrm>
                          <a:prstGeom prst="ellipse">
                            <a:avLst/>
                          </a:prstGeom>
                          <a:solidFill>
                            <a:srgbClr val="4F81BD">
                              <a:alpha val="39999"/>
                            </a:srgbClr>
                          </a:solidFill>
                          <a:ln>
                            <a:noFill/>
                          </a:ln>
                          <a:extLst>
                            <a:ext uri="{91240B29-F687-4F45-9708-019B960494DF}">
                              <a14:hiddenLine xmlns:a14="http://schemas.microsoft.com/office/drawing/2010/main" w="25400" algn="ctr">
                                <a:solidFill>
                                  <a:srgbClr val="000000"/>
                                </a:solidFill>
                                <a:round/>
                                <a:headEnd/>
                                <a:tailEnd/>
                              </a14:hiddenLine>
                            </a:ext>
                          </a:extLst>
                        </wps:spPr>
                        <wps:txbx>
                          <w:txbxContent>
                            <w:p w14:paraId="45E86EA2" w14:textId="77777777" w:rsidR="00BE256C" w:rsidRPr="00084310" w:rsidRDefault="00BE256C" w:rsidP="00BE256C">
                              <w:pPr>
                                <w:autoSpaceDE w:val="0"/>
                                <w:autoSpaceDN w:val="0"/>
                                <w:adjustRightInd w:val="0"/>
                                <w:jc w:val="center"/>
                                <w:rPr>
                                  <w:rFonts w:ascii="Calibri" w:hAnsi="Calibri" w:cs="Calibri"/>
                                  <w:color w:val="FFFFFF"/>
                                  <w:sz w:val="25"/>
                                  <w:szCs w:val="36"/>
                                  <w:lang w:val="en-US"/>
                                </w:rPr>
                              </w:pPr>
                              <w:r w:rsidRPr="00084310">
                                <w:rPr>
                                  <w:rFonts w:ascii="Calibri" w:hAnsi="Calibri" w:cs="Calibri"/>
                                  <w:color w:val="FFFFFF"/>
                                  <w:sz w:val="25"/>
                                  <w:szCs w:val="36"/>
                                  <w:lang w:val="en-US"/>
                                </w:rPr>
                                <w:t>Maritime Transportation</w:t>
                              </w:r>
                            </w:p>
                          </w:txbxContent>
                        </wps:txbx>
                        <wps:bodyPr rot="0" vert="horz" wrap="square" lIns="63094" tIns="31547" rIns="63094" bIns="31547" anchor="t" anchorCtr="0" upright="1">
                          <a:noAutofit/>
                        </wps:bodyPr>
                      </wps:wsp>
                      <wpg:wgp>
                        <wpg:cNvPr id="6" name="Groupe 12"/>
                        <wpg:cNvGrpSpPr>
                          <a:grpSpLocks/>
                        </wpg:cNvGrpSpPr>
                        <wpg:grpSpPr bwMode="auto">
                          <a:xfrm>
                            <a:off x="1511826" y="1862224"/>
                            <a:ext cx="3097060" cy="1534928"/>
                            <a:chOff x="2151382" y="3768418"/>
                            <a:chExt cx="4517234" cy="2240632"/>
                          </a:xfrm>
                        </wpg:grpSpPr>
                        <wps:wsp>
                          <wps:cNvPr id="7" name="Ellipse 5"/>
                          <wps:cNvSpPr>
                            <a:spLocks noChangeArrowheads="1"/>
                          </wps:cNvSpPr>
                          <wps:spPr bwMode="auto">
                            <a:xfrm>
                              <a:off x="4355976" y="3768418"/>
                              <a:ext cx="2312640" cy="2240632"/>
                            </a:xfrm>
                            <a:prstGeom prst="ellipse">
                              <a:avLst/>
                            </a:prstGeom>
                            <a:solidFill>
                              <a:srgbClr val="4F81BD">
                                <a:alpha val="39999"/>
                              </a:srgbClr>
                            </a:solidFill>
                            <a:ln>
                              <a:noFill/>
                            </a:ln>
                            <a:extLst>
                              <a:ext uri="{91240B29-F687-4F45-9708-019B960494DF}">
                                <a14:hiddenLine xmlns:a14="http://schemas.microsoft.com/office/drawing/2010/main" w="25400" algn="ctr">
                                  <a:solidFill>
                                    <a:srgbClr val="000000"/>
                                  </a:solidFill>
                                  <a:round/>
                                  <a:headEnd/>
                                  <a:tailEnd/>
                                </a14:hiddenLine>
                              </a:ext>
                            </a:extLst>
                          </wps:spPr>
                          <wps:txbx>
                            <w:txbxContent>
                              <w:p w14:paraId="090436E2" w14:textId="77777777" w:rsidR="00BE256C" w:rsidRDefault="00BE256C" w:rsidP="00BE256C">
                                <w:pPr>
                                  <w:autoSpaceDE w:val="0"/>
                                  <w:autoSpaceDN w:val="0"/>
                                  <w:adjustRightInd w:val="0"/>
                                  <w:jc w:val="center"/>
                                  <w:rPr>
                                    <w:rFonts w:ascii="Calibri" w:hAnsi="Calibri" w:cs="Calibri"/>
                                    <w:color w:val="FFFFFF"/>
                                    <w:sz w:val="25"/>
                                    <w:szCs w:val="36"/>
                                    <w:lang w:val="en-US"/>
                                  </w:rPr>
                                </w:pPr>
                              </w:p>
                              <w:p w14:paraId="01BA259E" w14:textId="77777777" w:rsidR="00BE256C" w:rsidRDefault="00BE256C" w:rsidP="00BE256C">
                                <w:pPr>
                                  <w:autoSpaceDE w:val="0"/>
                                  <w:autoSpaceDN w:val="0"/>
                                  <w:adjustRightInd w:val="0"/>
                                  <w:jc w:val="center"/>
                                  <w:rPr>
                                    <w:rFonts w:ascii="Calibri" w:hAnsi="Calibri" w:cs="Calibri"/>
                                    <w:color w:val="FFFFFF"/>
                                    <w:sz w:val="25"/>
                                    <w:szCs w:val="36"/>
                                    <w:lang w:val="en-US"/>
                                  </w:rPr>
                                </w:pPr>
                              </w:p>
                              <w:p w14:paraId="5D41CF23" w14:textId="77777777" w:rsidR="00BE256C" w:rsidRPr="00084310" w:rsidRDefault="00BE256C" w:rsidP="00BE256C">
                                <w:pPr>
                                  <w:autoSpaceDE w:val="0"/>
                                  <w:autoSpaceDN w:val="0"/>
                                  <w:adjustRightInd w:val="0"/>
                                  <w:jc w:val="center"/>
                                  <w:rPr>
                                    <w:rFonts w:ascii="Calibri" w:hAnsi="Calibri" w:cs="Calibri"/>
                                    <w:color w:val="FFFFFF"/>
                                    <w:sz w:val="25"/>
                                    <w:szCs w:val="36"/>
                                    <w:lang w:val="en-US"/>
                                  </w:rPr>
                                </w:pPr>
                                <w:r w:rsidRPr="00084310">
                                  <w:rPr>
                                    <w:rFonts w:ascii="Calibri" w:hAnsi="Calibri" w:cs="Calibri"/>
                                    <w:color w:val="FFFFFF"/>
                                    <w:sz w:val="25"/>
                                    <w:szCs w:val="36"/>
                                    <w:lang w:val="en-US"/>
                                  </w:rPr>
                                  <w:t>Administration</w:t>
                                </w:r>
                              </w:p>
                            </w:txbxContent>
                          </wps:txbx>
                          <wps:bodyPr rot="0" vert="horz" wrap="square" lIns="63094" tIns="31547" rIns="63094" bIns="31547" anchor="ctr" anchorCtr="0" upright="1">
                            <a:noAutofit/>
                          </wps:bodyPr>
                        </wps:wsp>
                        <wps:wsp>
                          <wps:cNvPr id="8" name="Ellipse 6"/>
                          <wps:cNvSpPr>
                            <a:spLocks noChangeArrowheads="1"/>
                          </wps:cNvSpPr>
                          <wps:spPr bwMode="auto">
                            <a:xfrm>
                              <a:off x="2151382" y="3768418"/>
                              <a:ext cx="2312640" cy="2240632"/>
                            </a:xfrm>
                            <a:prstGeom prst="ellipse">
                              <a:avLst/>
                            </a:prstGeom>
                            <a:solidFill>
                              <a:srgbClr val="4F81BD">
                                <a:alpha val="39999"/>
                              </a:srgbClr>
                            </a:solidFill>
                            <a:ln>
                              <a:noFill/>
                            </a:ln>
                            <a:extLst>
                              <a:ext uri="{91240B29-F687-4F45-9708-019B960494DF}">
                                <a14:hiddenLine xmlns:a14="http://schemas.microsoft.com/office/drawing/2010/main" w="25400" algn="ctr">
                                  <a:solidFill>
                                    <a:srgbClr val="000000"/>
                                  </a:solidFill>
                                  <a:round/>
                                  <a:headEnd/>
                                  <a:tailEnd/>
                                </a14:hiddenLine>
                              </a:ext>
                            </a:extLst>
                          </wps:spPr>
                          <wps:txbx>
                            <w:txbxContent>
                              <w:p w14:paraId="638AB3B4" w14:textId="77777777" w:rsidR="00BE256C" w:rsidRDefault="00BE256C" w:rsidP="00BE256C">
                                <w:pPr>
                                  <w:autoSpaceDE w:val="0"/>
                                  <w:autoSpaceDN w:val="0"/>
                                  <w:adjustRightInd w:val="0"/>
                                  <w:jc w:val="center"/>
                                  <w:rPr>
                                    <w:rFonts w:ascii="Calibri" w:hAnsi="Calibri" w:cs="Calibri"/>
                                    <w:color w:val="FFFFFF"/>
                                    <w:sz w:val="25"/>
                                    <w:szCs w:val="36"/>
                                    <w:lang w:val="en-US"/>
                                  </w:rPr>
                                </w:pPr>
                              </w:p>
                              <w:p w14:paraId="5B1CEDEF" w14:textId="77777777" w:rsidR="00BE256C" w:rsidRDefault="00BE256C" w:rsidP="00BE256C">
                                <w:pPr>
                                  <w:autoSpaceDE w:val="0"/>
                                  <w:autoSpaceDN w:val="0"/>
                                  <w:adjustRightInd w:val="0"/>
                                  <w:jc w:val="center"/>
                                  <w:rPr>
                                    <w:rFonts w:ascii="Calibri" w:hAnsi="Calibri" w:cs="Calibri"/>
                                    <w:color w:val="FFFFFF"/>
                                    <w:sz w:val="25"/>
                                    <w:szCs w:val="36"/>
                                    <w:lang w:val="en-US"/>
                                  </w:rPr>
                                </w:pPr>
                              </w:p>
                              <w:p w14:paraId="7FE0D917" w14:textId="77777777" w:rsidR="00BE256C" w:rsidRPr="00084310" w:rsidRDefault="00BE256C" w:rsidP="00BE256C">
                                <w:pPr>
                                  <w:autoSpaceDE w:val="0"/>
                                  <w:autoSpaceDN w:val="0"/>
                                  <w:adjustRightInd w:val="0"/>
                                  <w:jc w:val="center"/>
                                  <w:rPr>
                                    <w:rFonts w:ascii="Calibri" w:hAnsi="Calibri" w:cs="Calibri"/>
                                    <w:color w:val="FFFFFF"/>
                                    <w:sz w:val="25"/>
                                    <w:szCs w:val="36"/>
                                    <w:lang w:val="en-US"/>
                                  </w:rPr>
                                </w:pPr>
                                <w:r w:rsidRPr="00084310">
                                  <w:rPr>
                                    <w:rFonts w:ascii="Calibri" w:hAnsi="Calibri" w:cs="Calibri"/>
                                    <w:color w:val="FFFFFF"/>
                                    <w:sz w:val="25"/>
                                    <w:szCs w:val="36"/>
                                    <w:lang w:val="en-US"/>
                                  </w:rPr>
                                  <w:t>Administration</w:t>
                                </w:r>
                              </w:p>
                            </w:txbxContent>
                          </wps:txbx>
                          <wps:bodyPr rot="0" vert="horz" wrap="square" lIns="63094" tIns="31547" rIns="63094" bIns="31547" anchor="ctr" anchorCtr="0" upright="1">
                            <a:noAutofit/>
                          </wps:bodyPr>
                        </wps:wsp>
                      </wpg:wgp>
                      <wpg:wgp>
                        <wpg:cNvPr id="9" name="Groupe 13"/>
                        <wpg:cNvGrpSpPr>
                          <a:grpSpLocks/>
                        </wpg:cNvGrpSpPr>
                        <wpg:grpSpPr bwMode="auto">
                          <a:xfrm>
                            <a:off x="394997" y="1128709"/>
                            <a:ext cx="5355187" cy="1273787"/>
                            <a:chOff x="755576" y="2699707"/>
                            <a:chExt cx="7812608" cy="1858855"/>
                          </a:xfrm>
                        </wpg:grpSpPr>
                        <wps:wsp>
                          <wps:cNvPr id="10" name="Ellipse 7"/>
                          <wps:cNvSpPr>
                            <a:spLocks noChangeArrowheads="1"/>
                          </wps:cNvSpPr>
                          <wps:spPr bwMode="auto">
                            <a:xfrm>
                              <a:off x="755576" y="2733210"/>
                              <a:ext cx="2340000" cy="1825352"/>
                            </a:xfrm>
                            <a:prstGeom prst="ellipse">
                              <a:avLst/>
                            </a:prstGeom>
                            <a:solidFill>
                              <a:srgbClr val="4F81BD">
                                <a:alpha val="39999"/>
                              </a:srgbClr>
                            </a:solidFill>
                            <a:ln>
                              <a:noFill/>
                            </a:ln>
                            <a:extLst>
                              <a:ext uri="{91240B29-F687-4F45-9708-019B960494DF}">
                                <a14:hiddenLine xmlns:a14="http://schemas.microsoft.com/office/drawing/2010/main" w="25400" algn="ctr">
                                  <a:solidFill>
                                    <a:srgbClr val="000000"/>
                                  </a:solidFill>
                                  <a:round/>
                                  <a:headEnd/>
                                  <a:tailEnd/>
                                </a14:hiddenLine>
                              </a:ext>
                            </a:extLst>
                          </wps:spPr>
                          <wps:txbx>
                            <w:txbxContent>
                              <w:p w14:paraId="2E42FC15" w14:textId="77777777" w:rsidR="00BE256C" w:rsidRDefault="00BE256C" w:rsidP="00BE256C">
                                <w:pPr>
                                  <w:autoSpaceDE w:val="0"/>
                                  <w:autoSpaceDN w:val="0"/>
                                  <w:adjustRightInd w:val="0"/>
                                  <w:jc w:val="center"/>
                                  <w:rPr>
                                    <w:rFonts w:ascii="Calibri" w:hAnsi="Calibri" w:cs="Calibri"/>
                                    <w:color w:val="FFFFFF"/>
                                    <w:sz w:val="25"/>
                                    <w:szCs w:val="36"/>
                                    <w:lang w:val="en-US"/>
                                  </w:rPr>
                                </w:pPr>
                              </w:p>
                              <w:p w14:paraId="5ACD77FC" w14:textId="77777777" w:rsidR="00BE256C" w:rsidRDefault="00BE256C" w:rsidP="00BE256C">
                                <w:pPr>
                                  <w:autoSpaceDE w:val="0"/>
                                  <w:autoSpaceDN w:val="0"/>
                                  <w:adjustRightInd w:val="0"/>
                                  <w:jc w:val="center"/>
                                  <w:rPr>
                                    <w:rFonts w:ascii="Calibri" w:hAnsi="Calibri" w:cs="Calibri"/>
                                    <w:color w:val="FFFFFF"/>
                                    <w:sz w:val="25"/>
                                    <w:szCs w:val="36"/>
                                    <w:lang w:val="en-US"/>
                                  </w:rPr>
                                </w:pPr>
                              </w:p>
                              <w:p w14:paraId="1780EDE5" w14:textId="77777777" w:rsidR="00BE256C" w:rsidRPr="00084310" w:rsidRDefault="00BE256C" w:rsidP="00BE256C">
                                <w:pPr>
                                  <w:autoSpaceDE w:val="0"/>
                                  <w:autoSpaceDN w:val="0"/>
                                  <w:adjustRightInd w:val="0"/>
                                  <w:jc w:val="center"/>
                                  <w:rPr>
                                    <w:rFonts w:ascii="Calibri" w:hAnsi="Calibri" w:cs="Calibri"/>
                                    <w:color w:val="FFFFFF"/>
                                    <w:sz w:val="25"/>
                                    <w:szCs w:val="36"/>
                                    <w:lang w:val="en-US"/>
                                  </w:rPr>
                                </w:pPr>
                                <w:r w:rsidRPr="00084310">
                                  <w:rPr>
                                    <w:rFonts w:ascii="Calibri" w:hAnsi="Calibri" w:cs="Calibri"/>
                                    <w:color w:val="FFFFFF"/>
                                    <w:sz w:val="25"/>
                                    <w:szCs w:val="36"/>
                                    <w:lang w:val="en-US"/>
                                  </w:rPr>
                                  <w:t>Shipper</w:t>
                                </w:r>
                              </w:p>
                            </w:txbxContent>
                          </wps:txbx>
                          <wps:bodyPr rot="0" vert="horz" wrap="square" lIns="63094" tIns="31547" rIns="63094" bIns="31547" anchor="ctr" anchorCtr="0" upright="1">
                            <a:noAutofit/>
                          </wps:bodyPr>
                        </wps:wsp>
                        <wps:wsp>
                          <wps:cNvPr id="11" name="Ellipse 8"/>
                          <wps:cNvSpPr>
                            <a:spLocks noChangeArrowheads="1"/>
                          </wps:cNvSpPr>
                          <wps:spPr bwMode="auto">
                            <a:xfrm>
                              <a:off x="6228184" y="2699707"/>
                              <a:ext cx="2340000" cy="1825352"/>
                            </a:xfrm>
                            <a:prstGeom prst="ellipse">
                              <a:avLst/>
                            </a:prstGeom>
                            <a:solidFill>
                              <a:srgbClr val="4F81BD">
                                <a:alpha val="39999"/>
                              </a:srgbClr>
                            </a:solidFill>
                            <a:ln>
                              <a:noFill/>
                            </a:ln>
                            <a:extLst>
                              <a:ext uri="{91240B29-F687-4F45-9708-019B960494DF}">
                                <a14:hiddenLine xmlns:a14="http://schemas.microsoft.com/office/drawing/2010/main" w="25400" algn="ctr">
                                  <a:solidFill>
                                    <a:srgbClr val="000000"/>
                                  </a:solidFill>
                                  <a:round/>
                                  <a:headEnd/>
                                  <a:tailEnd/>
                                </a14:hiddenLine>
                              </a:ext>
                            </a:extLst>
                          </wps:spPr>
                          <wps:txbx>
                            <w:txbxContent>
                              <w:p w14:paraId="6B8D4039" w14:textId="77777777" w:rsidR="00BE256C" w:rsidRDefault="00BE256C" w:rsidP="00BE256C">
                                <w:pPr>
                                  <w:autoSpaceDE w:val="0"/>
                                  <w:autoSpaceDN w:val="0"/>
                                  <w:adjustRightInd w:val="0"/>
                                  <w:jc w:val="center"/>
                                  <w:rPr>
                                    <w:rFonts w:ascii="Calibri" w:hAnsi="Calibri" w:cs="Calibri"/>
                                    <w:color w:val="FFFFFF"/>
                                    <w:sz w:val="25"/>
                                    <w:szCs w:val="36"/>
                                    <w:lang w:val="en-US"/>
                                  </w:rPr>
                                </w:pPr>
                              </w:p>
                              <w:p w14:paraId="24E5B7BB" w14:textId="77777777" w:rsidR="00BE256C" w:rsidRDefault="00BE256C" w:rsidP="00BE256C">
                                <w:pPr>
                                  <w:autoSpaceDE w:val="0"/>
                                  <w:autoSpaceDN w:val="0"/>
                                  <w:adjustRightInd w:val="0"/>
                                  <w:jc w:val="center"/>
                                  <w:rPr>
                                    <w:rFonts w:ascii="Calibri" w:hAnsi="Calibri" w:cs="Calibri"/>
                                    <w:color w:val="FFFFFF"/>
                                    <w:sz w:val="25"/>
                                    <w:szCs w:val="36"/>
                                    <w:lang w:val="en-US"/>
                                  </w:rPr>
                                </w:pPr>
                              </w:p>
                              <w:p w14:paraId="1BC63F80" w14:textId="77777777" w:rsidR="00BE256C" w:rsidRPr="00084310" w:rsidRDefault="00BE256C" w:rsidP="00BE256C">
                                <w:pPr>
                                  <w:autoSpaceDE w:val="0"/>
                                  <w:autoSpaceDN w:val="0"/>
                                  <w:adjustRightInd w:val="0"/>
                                  <w:jc w:val="center"/>
                                  <w:rPr>
                                    <w:rFonts w:ascii="Calibri" w:hAnsi="Calibri" w:cs="Calibri"/>
                                    <w:color w:val="FFFFFF"/>
                                    <w:sz w:val="25"/>
                                    <w:szCs w:val="36"/>
                                    <w:lang w:val="en-US"/>
                                  </w:rPr>
                                </w:pPr>
                                <w:r w:rsidRPr="00084310">
                                  <w:rPr>
                                    <w:rFonts w:ascii="Calibri" w:hAnsi="Calibri" w:cs="Calibri"/>
                                    <w:color w:val="FFFFFF"/>
                                    <w:sz w:val="25"/>
                                    <w:szCs w:val="36"/>
                                    <w:lang w:val="en-US"/>
                                  </w:rPr>
                                  <w:t>Consignee</w:t>
                                </w:r>
                              </w:p>
                            </w:txbxContent>
                          </wps:txbx>
                          <wps:bodyPr rot="0" vert="horz" wrap="square" lIns="63094" tIns="31547" rIns="63094" bIns="31547" anchor="ctr" anchorCtr="0" upright="1">
                            <a:noAutofit/>
                          </wps:bodyPr>
                        </wps:wsp>
                      </wpg:wgp>
                      <wpg:wgp>
                        <wpg:cNvPr id="12" name="Groupe 14"/>
                        <wpg:cNvGrpSpPr>
                          <a:grpSpLocks/>
                        </wpg:cNvGrpSpPr>
                        <wpg:grpSpPr bwMode="auto">
                          <a:xfrm>
                            <a:off x="1579407" y="1037019"/>
                            <a:ext cx="2990445" cy="1233165"/>
                            <a:chOff x="2483768" y="2565088"/>
                            <a:chExt cx="4361520" cy="1800000"/>
                          </a:xfrm>
                        </wpg:grpSpPr>
                        <wps:wsp>
                          <wps:cNvPr id="13" name="Ellipse 4"/>
                          <wps:cNvSpPr>
                            <a:spLocks noChangeArrowheads="1"/>
                          </wps:cNvSpPr>
                          <wps:spPr bwMode="auto">
                            <a:xfrm>
                              <a:off x="2483768" y="2565088"/>
                              <a:ext cx="1800000" cy="1800000"/>
                            </a:xfrm>
                            <a:prstGeom prst="ellipse">
                              <a:avLst/>
                            </a:prstGeom>
                            <a:solidFill>
                              <a:srgbClr val="215968">
                                <a:alpha val="39999"/>
                              </a:srgbClr>
                            </a:solidFill>
                            <a:ln>
                              <a:noFill/>
                            </a:ln>
                            <a:extLst>
                              <a:ext uri="{91240B29-F687-4F45-9708-019B960494DF}">
                                <a14:hiddenLine xmlns:a14="http://schemas.microsoft.com/office/drawing/2010/main" w="25400" algn="ctr">
                                  <a:solidFill>
                                    <a:srgbClr val="000000"/>
                                  </a:solidFill>
                                  <a:round/>
                                  <a:headEnd/>
                                  <a:tailEnd/>
                                </a14:hiddenLine>
                              </a:ext>
                            </a:extLst>
                          </wps:spPr>
                          <wps:txbx>
                            <w:txbxContent>
                              <w:p w14:paraId="61317022" w14:textId="77777777" w:rsidR="00BE256C" w:rsidRDefault="00BE256C" w:rsidP="00BE256C">
                                <w:pPr>
                                  <w:autoSpaceDE w:val="0"/>
                                  <w:autoSpaceDN w:val="0"/>
                                  <w:adjustRightInd w:val="0"/>
                                  <w:jc w:val="center"/>
                                  <w:rPr>
                                    <w:rFonts w:ascii="Calibri" w:hAnsi="Calibri" w:cs="Calibri"/>
                                    <w:color w:val="FFFFFF"/>
                                    <w:sz w:val="25"/>
                                    <w:szCs w:val="36"/>
                                    <w:lang w:val="en-US"/>
                                  </w:rPr>
                                </w:pPr>
                              </w:p>
                              <w:p w14:paraId="40A7A7A9" w14:textId="77777777" w:rsidR="00BE256C" w:rsidRPr="00084310" w:rsidRDefault="00BE256C" w:rsidP="00BE256C">
                                <w:pPr>
                                  <w:autoSpaceDE w:val="0"/>
                                  <w:autoSpaceDN w:val="0"/>
                                  <w:adjustRightInd w:val="0"/>
                                  <w:jc w:val="center"/>
                                  <w:rPr>
                                    <w:rFonts w:ascii="Calibri" w:hAnsi="Calibri" w:cs="Calibri"/>
                                    <w:color w:val="FFFFFF"/>
                                    <w:sz w:val="25"/>
                                    <w:szCs w:val="36"/>
                                    <w:lang w:val="en-US"/>
                                  </w:rPr>
                                </w:pPr>
                                <w:r w:rsidRPr="00084310">
                                  <w:rPr>
                                    <w:rFonts w:ascii="Calibri" w:hAnsi="Calibri" w:cs="Calibri"/>
                                    <w:color w:val="FFFFFF"/>
                                    <w:sz w:val="25"/>
                                    <w:szCs w:val="36"/>
                                    <w:lang w:val="en-US"/>
                                  </w:rPr>
                                  <w:t>Port</w:t>
                                </w:r>
                              </w:p>
                            </w:txbxContent>
                          </wps:txbx>
                          <wps:bodyPr rot="0" vert="horz" wrap="square" lIns="63094" tIns="31547" rIns="63094" bIns="31547" anchor="ctr" anchorCtr="0" upright="1">
                            <a:noAutofit/>
                          </wps:bodyPr>
                        </wps:wsp>
                        <wps:wsp>
                          <wps:cNvPr id="14" name="Ellipse 10"/>
                          <wps:cNvSpPr>
                            <a:spLocks noChangeArrowheads="1"/>
                          </wps:cNvSpPr>
                          <wps:spPr bwMode="auto">
                            <a:xfrm>
                              <a:off x="5045288" y="2565088"/>
                              <a:ext cx="1800000" cy="1800000"/>
                            </a:xfrm>
                            <a:prstGeom prst="ellipse">
                              <a:avLst/>
                            </a:prstGeom>
                            <a:solidFill>
                              <a:srgbClr val="215968">
                                <a:alpha val="39999"/>
                              </a:srgbClr>
                            </a:solidFill>
                            <a:ln>
                              <a:noFill/>
                            </a:ln>
                            <a:extLst>
                              <a:ext uri="{91240B29-F687-4F45-9708-019B960494DF}">
                                <a14:hiddenLine xmlns:a14="http://schemas.microsoft.com/office/drawing/2010/main" w="25400" algn="ctr">
                                  <a:solidFill>
                                    <a:srgbClr val="000000"/>
                                  </a:solidFill>
                                  <a:round/>
                                  <a:headEnd/>
                                  <a:tailEnd/>
                                </a14:hiddenLine>
                              </a:ext>
                            </a:extLst>
                          </wps:spPr>
                          <wps:txbx>
                            <w:txbxContent>
                              <w:p w14:paraId="45D4445D" w14:textId="77777777" w:rsidR="00BE256C" w:rsidRDefault="00BE256C" w:rsidP="00BE256C">
                                <w:pPr>
                                  <w:autoSpaceDE w:val="0"/>
                                  <w:autoSpaceDN w:val="0"/>
                                  <w:adjustRightInd w:val="0"/>
                                  <w:jc w:val="center"/>
                                  <w:rPr>
                                    <w:rFonts w:ascii="Calibri" w:hAnsi="Calibri" w:cs="Calibri"/>
                                    <w:color w:val="FFFFFF"/>
                                    <w:sz w:val="25"/>
                                    <w:szCs w:val="36"/>
                                    <w:lang w:val="en-US"/>
                                  </w:rPr>
                                </w:pPr>
                              </w:p>
                              <w:p w14:paraId="7B4F8D81" w14:textId="77777777" w:rsidR="00BE256C" w:rsidRPr="00084310" w:rsidRDefault="00BE256C" w:rsidP="00BE256C">
                                <w:pPr>
                                  <w:autoSpaceDE w:val="0"/>
                                  <w:autoSpaceDN w:val="0"/>
                                  <w:adjustRightInd w:val="0"/>
                                  <w:jc w:val="center"/>
                                  <w:rPr>
                                    <w:rFonts w:ascii="Calibri" w:hAnsi="Calibri" w:cs="Calibri"/>
                                    <w:color w:val="FFFFFF"/>
                                    <w:sz w:val="25"/>
                                    <w:szCs w:val="36"/>
                                    <w:lang w:val="en-US"/>
                                  </w:rPr>
                                </w:pPr>
                                <w:r w:rsidRPr="00084310">
                                  <w:rPr>
                                    <w:rFonts w:ascii="Calibri" w:hAnsi="Calibri" w:cs="Calibri"/>
                                    <w:color w:val="FFFFFF"/>
                                    <w:sz w:val="25"/>
                                    <w:szCs w:val="36"/>
                                    <w:lang w:val="en-US"/>
                                  </w:rPr>
                                  <w:t>Port</w:t>
                                </w:r>
                              </w:p>
                            </w:txbxContent>
                          </wps:txbx>
                          <wps:bodyPr rot="0" vert="horz" wrap="square" lIns="63094" tIns="31547" rIns="63094" bIns="31547" anchor="ctr" anchorCtr="0" upright="1">
                            <a:noAutofit/>
                          </wps:bodyPr>
                        </wps:wsp>
                      </wpg:wgp>
                      <wps:wsp>
                        <wps:cNvPr id="15" name="Ellipse 11"/>
                        <wps:cNvSpPr>
                          <a:spLocks noChangeArrowheads="1"/>
                        </wps:cNvSpPr>
                        <wps:spPr bwMode="auto">
                          <a:xfrm>
                            <a:off x="2369402" y="1283072"/>
                            <a:ext cx="1356857" cy="1234326"/>
                          </a:xfrm>
                          <a:prstGeom prst="ellipse">
                            <a:avLst/>
                          </a:prstGeom>
                          <a:gradFill rotWithShape="1">
                            <a:gsLst>
                              <a:gs pos="0">
                                <a:srgbClr val="BCBCBC"/>
                              </a:gs>
                              <a:gs pos="35001">
                                <a:srgbClr val="D0D0D0"/>
                              </a:gs>
                              <a:gs pos="100000">
                                <a:srgbClr val="EDEDED"/>
                              </a:gs>
                            </a:gsLst>
                            <a:lin ang="16200000" scaled="1"/>
                          </a:gradFill>
                          <a:ln>
                            <a:noFill/>
                          </a:ln>
                          <a:effectLst>
                            <a:outerShdw blurRad="40000" dist="20000" dir="5400000" rotWithShape="0">
                              <a:srgbClr val="000000">
                                <a:alpha val="37999"/>
                              </a:srgbClr>
                            </a:outerShdw>
                          </a:effectLst>
                          <a:extLst>
                            <a:ext uri="{91240B29-F687-4F45-9708-019B960494DF}">
                              <a14:hiddenLine xmlns:a14="http://schemas.microsoft.com/office/drawing/2010/main" w="9525" algn="ctr">
                                <a:solidFill>
                                  <a:srgbClr val="000000"/>
                                </a:solidFill>
                                <a:round/>
                                <a:headEnd/>
                                <a:tailEnd/>
                              </a14:hiddenLine>
                            </a:ext>
                          </a:extLst>
                        </wps:spPr>
                        <wps:txbx>
                          <w:txbxContent>
                            <w:p w14:paraId="03AD0079" w14:textId="77777777" w:rsidR="00BE256C" w:rsidRDefault="00BE256C" w:rsidP="00BE256C">
                              <w:pPr>
                                <w:autoSpaceDE w:val="0"/>
                                <w:autoSpaceDN w:val="0"/>
                                <w:adjustRightInd w:val="0"/>
                                <w:jc w:val="center"/>
                                <w:rPr>
                                  <w:rFonts w:ascii="Calibri" w:hAnsi="Calibri" w:cs="Calibri"/>
                                  <w:color w:val="000000"/>
                                  <w:sz w:val="25"/>
                                  <w:szCs w:val="36"/>
                                  <w:lang w:val="en-US"/>
                                </w:rPr>
                              </w:pPr>
                            </w:p>
                            <w:p w14:paraId="1EF7DA75" w14:textId="77777777" w:rsidR="00BE256C" w:rsidRPr="00084310" w:rsidRDefault="00BE256C" w:rsidP="00BE256C">
                              <w:pPr>
                                <w:autoSpaceDE w:val="0"/>
                                <w:autoSpaceDN w:val="0"/>
                                <w:adjustRightInd w:val="0"/>
                                <w:jc w:val="center"/>
                                <w:rPr>
                                  <w:rFonts w:ascii="Calibri" w:hAnsi="Calibri" w:cs="Calibri"/>
                                  <w:color w:val="000000"/>
                                  <w:sz w:val="25"/>
                                  <w:szCs w:val="36"/>
                                  <w:lang w:val="en-US"/>
                                </w:rPr>
                              </w:pPr>
                              <w:r w:rsidRPr="00084310">
                                <w:rPr>
                                  <w:rFonts w:ascii="Calibri" w:hAnsi="Calibri" w:cs="Calibri"/>
                                  <w:color w:val="000000"/>
                                  <w:sz w:val="25"/>
                                  <w:szCs w:val="36"/>
                                  <w:lang w:val="en-US"/>
                                </w:rPr>
                                <w:t>E-navigation</w:t>
                              </w:r>
                            </w:p>
                          </w:txbxContent>
                        </wps:txbx>
                        <wps:bodyPr rot="0" vert="horz" wrap="square" lIns="63094" tIns="31547" rIns="63094" bIns="31547" anchor="ctr" anchorCtr="0" upright="1">
                          <a:noAutofit/>
                        </wps:bodyPr>
                      </wps:wsp>
                      <wps:wsp>
                        <wps:cNvPr id="16" name="ZoneTexte 15"/>
                        <wps:cNvSpPr txBox="1">
                          <a:spLocks noChangeArrowheads="1"/>
                        </wps:cNvSpPr>
                        <wps:spPr bwMode="auto">
                          <a:xfrm>
                            <a:off x="1973822" y="0"/>
                            <a:ext cx="2172486" cy="4398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3CCAB3" w14:textId="77777777" w:rsidR="00BE256C" w:rsidRPr="00084310" w:rsidRDefault="00BE256C" w:rsidP="00BE256C">
                              <w:pPr>
                                <w:autoSpaceDE w:val="0"/>
                                <w:autoSpaceDN w:val="0"/>
                                <w:adjustRightInd w:val="0"/>
                                <w:jc w:val="center"/>
                                <w:rPr>
                                  <w:rFonts w:ascii="Calibri" w:hAnsi="Calibri" w:cs="Calibri"/>
                                  <w:color w:val="000000"/>
                                  <w:sz w:val="25"/>
                                  <w:szCs w:val="36"/>
                                  <w:lang w:val="en-US"/>
                                </w:rPr>
                              </w:pPr>
                              <w:r w:rsidRPr="00084310">
                                <w:rPr>
                                  <w:rFonts w:ascii="Calibri" w:hAnsi="Calibri" w:cs="Calibri"/>
                                  <w:color w:val="000000"/>
                                  <w:sz w:val="25"/>
                                  <w:szCs w:val="36"/>
                                  <w:lang w:val="en-US"/>
                                </w:rPr>
                                <w:t xml:space="preserve">Global Logistics </w:t>
                              </w:r>
                            </w:p>
                            <w:p w14:paraId="0B391C5B" w14:textId="77777777" w:rsidR="00BE256C" w:rsidRPr="00084310" w:rsidRDefault="00BE256C" w:rsidP="00BE256C">
                              <w:pPr>
                                <w:autoSpaceDE w:val="0"/>
                                <w:autoSpaceDN w:val="0"/>
                                <w:adjustRightInd w:val="0"/>
                                <w:jc w:val="center"/>
                                <w:rPr>
                                  <w:rFonts w:ascii="Calibri" w:hAnsi="Calibri" w:cs="Calibri"/>
                                  <w:color w:val="000000"/>
                                  <w:sz w:val="25"/>
                                  <w:szCs w:val="36"/>
                                  <w:lang w:val="en-US"/>
                                </w:rPr>
                              </w:pPr>
                              <w:r w:rsidRPr="00084310">
                                <w:rPr>
                                  <w:rFonts w:ascii="Calibri" w:hAnsi="Calibri" w:cs="Calibri"/>
                                  <w:color w:val="000000"/>
                                  <w:sz w:val="25"/>
                                  <w:szCs w:val="36"/>
                                  <w:lang w:val="en-US"/>
                                </w:rPr>
                                <w:t>(Intermodal Transportation)</w:t>
                              </w:r>
                            </w:p>
                          </w:txbxContent>
                        </wps:txbx>
                        <wps:bodyPr rot="0" vert="horz" wrap="square" lIns="63094" tIns="31547" rIns="63094" bIns="31547" anchor="t" anchorCtr="0" upright="1">
                          <a:noAutofit/>
                        </wps:bodyPr>
                      </wps:wsp>
                    </wpc:wpc>
                  </a:graphicData>
                </a:graphic>
              </wp:inline>
            </w:drawing>
          </mc:Choice>
          <mc:Fallback>
            <w:pict>
              <v:group w14:anchorId="14C2B0CE" id="Canvas 17" o:spid="_x0000_s1038" editas="canvas" style="width:481.9pt;height:275.9pt;mso-position-horizontal-relative:char;mso-position-vertical-relative:line" coordsize="61201,350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">
                <v:shape id="_x0000_s1039" type="#_x0000_t75" style="position:absolute;width:61201;height:35039;visibility:visible;mso-wrap-style:square">
                  <v:fill o:detectmouseclick="t"/>
                  <v:path o:connecttype="none"/>
                </v:shape>
                <v:oval id="Ellipse 9" o:spid="_x0000_s1040" style="position:absolute;width:61201;height:3503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ZLMIA&#10;AADaAAAADwAAAGRycy9kb3ducmV2LnhtbESPUWvCMBSF34X9h3AHvshMJ+qkayqjoAz2pNsPuDTX&#10;pqy5CU2s1V+/CMIeD+ec73CK7Wg7MVAfWscKXucZCOLa6ZYbBT/fu5cNiBCRNXaOScGVAmzLp0mB&#10;uXYXPtBwjI1IEA45KjAx+lzKUBuyGObOEyfv5HqLMcm+kbrHS4LbTi6ybC0ttpwWDHqqDNW/x7NV&#10;MPNDWAaz1yvMqur29lWtfXtVavo8fryDiDTG//Cj/akVLOF+Jd0AWf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5NkswgAAANoAAAAPAAAAAAAAAAAAAAAAAJgCAABkcnMvZG93&#10;bnJldi54bWxQSwUGAAAAAAQABAD1AAAAhwMAAAAA&#10;" fillcolor="#b9cde5" stroked="f" strokeweight="2pt">
                  <v:fill opacity="26214f"/>
                  <v:textbox inset="1.75261mm,.87631mm,1.75261mm,.87631mm">
                    <w:txbxContent>
                      <w:p w14:paraId="22C6550D" w14:textId="77777777" w:rsidR="00BE256C" w:rsidRPr="00084310" w:rsidRDefault="00BE256C" w:rsidP="00BE256C">
                        <w:pPr>
                          <w:autoSpaceDE w:val="0"/>
                          <w:autoSpaceDN w:val="0"/>
                          <w:adjustRightInd w:val="0"/>
                          <w:jc w:val="center"/>
                          <w:rPr>
                            <w:rFonts w:ascii="Calibri" w:hAnsi="Calibri" w:cs="Calibri"/>
                            <w:color w:val="FFFFFF"/>
                            <w:sz w:val="25"/>
                            <w:szCs w:val="36"/>
                          </w:rPr>
                        </w:pPr>
                      </w:p>
                    </w:txbxContent>
                  </v:textbox>
                </v:oval>
                <v:oval id="Ellipse 3" o:spid="_x0000_s1041" style="position:absolute;left:3949;top:4439;width:53302;height:14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sCdZMQA&#10;AADaAAAADwAAAGRycy9kb3ducmV2LnhtbESPQWsCMRSE70L/Q3iCN81qqdStUaRg8dJaVw8eXzev&#10;u0s3LyGJuv57UxA8DjPzDTNfdqYVZ/KhsaxgPMpAEJdWN1wpOOzXw1cQISJrbC2TgisFWC6eenPM&#10;tb3wjs5FrESCcMhRQR2jy6UMZU0Gw8g64uT9Wm8wJukrqT1eEty0cpJlU2mw4bRQo6P3msq/4mQU&#10;uOJ7u37elauf48x/utP242taTZQa9LvVG4hIXXyE7+2NVvAC/1fSDZCL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LAnWTEAAAA2gAAAA8AAAAAAAAAAAAAAAAAmAIAAGRycy9k&#10;b3ducmV2LnhtbFBLBQYAAAAABAAEAPUAAACJAwAAAAA=&#10;" fillcolor="#4f81bd" stroked="f" strokeweight="2pt">
                  <v:fill opacity="26214f"/>
                  <v:textbox inset="1.75261mm,.87631mm,1.75261mm,.87631mm">
                    <w:txbxContent>
                      <w:p w14:paraId="45E86EA2" w14:textId="77777777" w:rsidR="00BE256C" w:rsidRPr="00084310" w:rsidRDefault="00BE256C" w:rsidP="00BE256C">
                        <w:pPr>
                          <w:autoSpaceDE w:val="0"/>
                          <w:autoSpaceDN w:val="0"/>
                          <w:adjustRightInd w:val="0"/>
                          <w:jc w:val="center"/>
                          <w:rPr>
                            <w:rFonts w:ascii="Calibri" w:hAnsi="Calibri" w:cs="Calibri"/>
                            <w:color w:val="FFFFFF"/>
                            <w:sz w:val="25"/>
                            <w:szCs w:val="36"/>
                            <w:lang w:val="en-US"/>
                          </w:rPr>
                        </w:pPr>
                        <w:r w:rsidRPr="00084310">
                          <w:rPr>
                            <w:rFonts w:ascii="Calibri" w:hAnsi="Calibri" w:cs="Calibri"/>
                            <w:color w:val="FFFFFF"/>
                            <w:sz w:val="25"/>
                            <w:szCs w:val="36"/>
                            <w:lang w:val="en-US"/>
                          </w:rPr>
                          <w:t>Maritime Transportation</w:t>
                        </w:r>
                      </w:p>
                    </w:txbxContent>
                  </v:textbox>
                </v:oval>
                <v:group id="Groupe 12" o:spid="_x0000_s1042" style="position:absolute;left:15118;top:18622;width:30970;height:15349" coordorigin="21513,37684" coordsize="45172,2240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M0LHV/CAAAA2gAAAA8A&#10;AAAAAAAAAAAAAAAAqgIAAGRycy9kb3ducmV2LnhtbFBLBQYAAAAABAAEAPoAAACZAwAAAAA=&#10;">
                  <v:oval id="Ellipse 5" o:spid="_x0000_s1043" style="position:absolute;left:43559;top:37684;width:23127;height:2240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Fk4b4A&#10;AADaAAAADwAAAGRycy9kb3ducmV2LnhtbESPzQrCMBCE74LvEFbwIprqQaUaRQTBq3943TZrW9ps&#10;ShO1+vRGEDwOM/MNs1y3phIPalxhWcF4FIEgTq0uOFNwPu2GcxDOI2usLJOCFzlYr7qdJcbaPvlA&#10;j6PPRICwi1FB7n0dS+nSnAy6ka2Jg3ezjUEfZJNJ3eAzwE0lJ1E0lQYLDgs51rTNKS2Pd6NgMPVX&#10;UyaZKW/M40tSnAbp7q1Uv9duFiA8tf4f/rX3WsEMvlfCDZCrD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CBBZOG+AAAA2gAAAA8AAAAAAAAAAAAAAAAAmAIAAGRycy9kb3ducmV2&#10;LnhtbFBLBQYAAAAABAAEAPUAAACDAwAAAAA=&#10;" fillcolor="#4f81bd" stroked="f" strokeweight="2pt">
                    <v:fill opacity="26214f"/>
                    <v:textbox inset="1.75261mm,.87631mm,1.75261mm,.87631mm">
                      <w:txbxContent>
                        <w:p w14:paraId="090436E2" w14:textId="77777777" w:rsidR="00BE256C" w:rsidRDefault="00BE256C" w:rsidP="00BE256C">
                          <w:pPr>
                            <w:autoSpaceDE w:val="0"/>
                            <w:autoSpaceDN w:val="0"/>
                            <w:adjustRightInd w:val="0"/>
                            <w:jc w:val="center"/>
                            <w:rPr>
                              <w:rFonts w:ascii="Calibri" w:hAnsi="Calibri" w:cs="Calibri"/>
                              <w:color w:val="FFFFFF"/>
                              <w:sz w:val="25"/>
                              <w:szCs w:val="36"/>
                              <w:lang w:val="en-US"/>
                            </w:rPr>
                          </w:pPr>
                        </w:p>
                        <w:p w14:paraId="01BA259E" w14:textId="77777777" w:rsidR="00BE256C" w:rsidRDefault="00BE256C" w:rsidP="00BE256C">
                          <w:pPr>
                            <w:autoSpaceDE w:val="0"/>
                            <w:autoSpaceDN w:val="0"/>
                            <w:adjustRightInd w:val="0"/>
                            <w:jc w:val="center"/>
                            <w:rPr>
                              <w:rFonts w:ascii="Calibri" w:hAnsi="Calibri" w:cs="Calibri"/>
                              <w:color w:val="FFFFFF"/>
                              <w:sz w:val="25"/>
                              <w:szCs w:val="36"/>
                              <w:lang w:val="en-US"/>
                            </w:rPr>
                          </w:pPr>
                        </w:p>
                        <w:p w14:paraId="5D41CF23" w14:textId="77777777" w:rsidR="00BE256C" w:rsidRPr="00084310" w:rsidRDefault="00BE256C" w:rsidP="00BE256C">
                          <w:pPr>
                            <w:autoSpaceDE w:val="0"/>
                            <w:autoSpaceDN w:val="0"/>
                            <w:adjustRightInd w:val="0"/>
                            <w:jc w:val="center"/>
                            <w:rPr>
                              <w:rFonts w:ascii="Calibri" w:hAnsi="Calibri" w:cs="Calibri"/>
                              <w:color w:val="FFFFFF"/>
                              <w:sz w:val="25"/>
                              <w:szCs w:val="36"/>
                              <w:lang w:val="en-US"/>
                            </w:rPr>
                          </w:pPr>
                          <w:r w:rsidRPr="00084310">
                            <w:rPr>
                              <w:rFonts w:ascii="Calibri" w:hAnsi="Calibri" w:cs="Calibri"/>
                              <w:color w:val="FFFFFF"/>
                              <w:sz w:val="25"/>
                              <w:szCs w:val="36"/>
                              <w:lang w:val="en-US"/>
                            </w:rPr>
                            <w:t>Administration</w:t>
                          </w:r>
                        </w:p>
                      </w:txbxContent>
                    </v:textbox>
                  </v:oval>
                  <v:oval id="Ellipse 6" o:spid="_x0000_s1044" style="position:absolute;left:21513;top:37684;width:23127;height:2240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" fillcolor="#4f81bd" stroked="f" strokeweight="2pt">
                    <v:fill opacity="26214f"/>
                    <v:textbox inset="1.75261mm,.87631mm,1.75261mm,.87631mm">
                      <w:txbxContent>
                        <w:p w14:paraId="638AB3B4" w14:textId="77777777" w:rsidR="00BE256C" w:rsidRDefault="00BE256C" w:rsidP="00BE256C">
                          <w:pPr>
                            <w:autoSpaceDE w:val="0"/>
                            <w:autoSpaceDN w:val="0"/>
                            <w:adjustRightInd w:val="0"/>
                            <w:jc w:val="center"/>
                            <w:rPr>
                              <w:rFonts w:ascii="Calibri" w:hAnsi="Calibri" w:cs="Calibri"/>
                              <w:color w:val="FFFFFF"/>
                              <w:sz w:val="25"/>
                              <w:szCs w:val="36"/>
                              <w:lang w:val="en-US"/>
                            </w:rPr>
                          </w:pPr>
                        </w:p>
                        <w:p w14:paraId="5B1CEDEF" w14:textId="77777777" w:rsidR="00BE256C" w:rsidRDefault="00BE256C" w:rsidP="00BE256C">
                          <w:pPr>
                            <w:autoSpaceDE w:val="0"/>
                            <w:autoSpaceDN w:val="0"/>
                            <w:adjustRightInd w:val="0"/>
                            <w:jc w:val="center"/>
                            <w:rPr>
                              <w:rFonts w:ascii="Calibri" w:hAnsi="Calibri" w:cs="Calibri"/>
                              <w:color w:val="FFFFFF"/>
                              <w:sz w:val="25"/>
                              <w:szCs w:val="36"/>
                              <w:lang w:val="en-US"/>
                            </w:rPr>
                          </w:pPr>
                        </w:p>
                        <w:p w14:paraId="7FE0D917" w14:textId="77777777" w:rsidR="00BE256C" w:rsidRPr="00084310" w:rsidRDefault="00BE256C" w:rsidP="00BE256C">
                          <w:pPr>
                            <w:autoSpaceDE w:val="0"/>
                            <w:autoSpaceDN w:val="0"/>
                            <w:adjustRightInd w:val="0"/>
                            <w:jc w:val="center"/>
                            <w:rPr>
                              <w:rFonts w:ascii="Calibri" w:hAnsi="Calibri" w:cs="Calibri"/>
                              <w:color w:val="FFFFFF"/>
                              <w:sz w:val="25"/>
                              <w:szCs w:val="36"/>
                              <w:lang w:val="en-US"/>
                            </w:rPr>
                          </w:pPr>
                          <w:r w:rsidRPr="00084310">
                            <w:rPr>
                              <w:rFonts w:ascii="Calibri" w:hAnsi="Calibri" w:cs="Calibri"/>
                              <w:color w:val="FFFFFF"/>
                              <w:sz w:val="25"/>
                              <w:szCs w:val="36"/>
                              <w:lang w:val="en-US"/>
                            </w:rPr>
                            <w:t>Administration</w:t>
                          </w:r>
                        </w:p>
                      </w:txbxContent>
                    </v:textbox>
                  </v:oval>
                </v:group>
                <v:group id="Groupe 13" o:spid="_x0000_s1045" style="position:absolute;left:3949;top:11287;width:53552;height:12737" coordorigin="7555,26997" coordsize="78126,1858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JSJLcUAAADaAAAADwAAAGRycy9kb3ducmV2LnhtbESPT2vCQBTE7wW/w/KE&#10;3uomSkuNrhJCLT2EQlUQb4/sMwlm34bsNn++fbdQ6HGYmd8w2/1oGtFT52rLCuJFBIK4sLrmUsH5&#10;dHh6BeE8ssbGMimYyMF+N3vYYqLtwF/UH30pAoRdggoq79tESldUZNAtbEscvJvtDPogu1LqDocA&#10;N41cRtGLNFhzWKiwpayi4n78NgreBxzSVfzW5/dbNl1Pz5+XPCalHudjugHhafT/4b/2h1awht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yUiS3FAAAA2gAA&#10;AA8AAAAAAAAAAAAAAAAAqgIAAGRycy9kb3ducmV2LnhtbFBLBQYAAAAABAAEAPoAAACcAwAAAAA=&#10;">
                  <v:oval id="Ellipse 7" o:spid="_x0000_s1046" style="position:absolute;left:7555;top:27332;width:23400;height:1825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wNRGcIA&#10;AADbAAAADwAAAGRycy9kb3ducmV2LnhtbESPQYvCQAyF7wv+hyGCF9lO9SBLdSqLIHhVV7ymndiW&#10;djKlM2p3f705CHtLeC/vfdlsR9epBw2h8WxgkaSgiEtvG64M/Jz3n1+gQkS22HkmA78UYJtPPjaY&#10;Wf/kIz1OsVISwiFDA3WMfaZ1KGtyGBLfE4t284PDKOtQaTvgU8Jdp5dputIOG5aGGnva1VS2p7sz&#10;MF/Fq2uLyrU35sWlaM7zcv9nzGw6fq9BRRrjv/l9fbCCL/Tyiwyg8x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nA1EZwgAAANsAAAAPAAAAAAAAAAAAAAAAAJgCAABkcnMvZG93&#10;bnJldi54bWxQSwUGAAAAAAQABAD1AAAAhwMAAAAA&#10;" fillcolor="#4f81bd" stroked="f" strokeweight="2pt">
                    <v:fill opacity="26214f"/>
                    <v:textbox inset="1.75261mm,.87631mm,1.75261mm,.87631mm">
                      <w:txbxContent>
                        <w:p w14:paraId="2E42FC15" w14:textId="77777777" w:rsidR="00BE256C" w:rsidRDefault="00BE256C" w:rsidP="00BE256C">
                          <w:pPr>
                            <w:autoSpaceDE w:val="0"/>
                            <w:autoSpaceDN w:val="0"/>
                            <w:adjustRightInd w:val="0"/>
                            <w:jc w:val="center"/>
                            <w:rPr>
                              <w:rFonts w:ascii="Calibri" w:hAnsi="Calibri" w:cs="Calibri"/>
                              <w:color w:val="FFFFFF"/>
                              <w:sz w:val="25"/>
                              <w:szCs w:val="36"/>
                              <w:lang w:val="en-US"/>
                            </w:rPr>
                          </w:pPr>
                        </w:p>
                        <w:p w14:paraId="5ACD77FC" w14:textId="77777777" w:rsidR="00BE256C" w:rsidRDefault="00BE256C" w:rsidP="00BE256C">
                          <w:pPr>
                            <w:autoSpaceDE w:val="0"/>
                            <w:autoSpaceDN w:val="0"/>
                            <w:adjustRightInd w:val="0"/>
                            <w:jc w:val="center"/>
                            <w:rPr>
                              <w:rFonts w:ascii="Calibri" w:hAnsi="Calibri" w:cs="Calibri"/>
                              <w:color w:val="FFFFFF"/>
                              <w:sz w:val="25"/>
                              <w:szCs w:val="36"/>
                              <w:lang w:val="en-US"/>
                            </w:rPr>
                          </w:pPr>
                        </w:p>
                        <w:p w14:paraId="1780EDE5" w14:textId="77777777" w:rsidR="00BE256C" w:rsidRPr="00084310" w:rsidRDefault="00BE256C" w:rsidP="00BE256C">
                          <w:pPr>
                            <w:autoSpaceDE w:val="0"/>
                            <w:autoSpaceDN w:val="0"/>
                            <w:adjustRightInd w:val="0"/>
                            <w:jc w:val="center"/>
                            <w:rPr>
                              <w:rFonts w:ascii="Calibri" w:hAnsi="Calibri" w:cs="Calibri"/>
                              <w:color w:val="FFFFFF"/>
                              <w:sz w:val="25"/>
                              <w:szCs w:val="36"/>
                              <w:lang w:val="en-US"/>
                            </w:rPr>
                          </w:pPr>
                          <w:r w:rsidRPr="00084310">
                            <w:rPr>
                              <w:rFonts w:ascii="Calibri" w:hAnsi="Calibri" w:cs="Calibri"/>
                              <w:color w:val="FFFFFF"/>
                              <w:sz w:val="25"/>
                              <w:szCs w:val="36"/>
                              <w:lang w:val="en-US"/>
                            </w:rPr>
                            <w:t>Shipper</w:t>
                          </w:r>
                        </w:p>
                      </w:txbxContent>
                    </v:textbox>
                  </v:oval>
                  <v:oval id="Ellipse 8" o:spid="_x0000_s1047" style="position:absolute;left:62281;top:26997;width:23400;height:1825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0grwA&#10;AADbAAAADwAAAGRycy9kb3ducmV2LnhtbERPSwrCMBDdC94hjOBGNK0LkWoUEQS3/nA7bca2tJmU&#10;Jmr19EYQ3M3jfWe57kwtHtS60rKCeBKBIM6sLjlXcD7txnMQziNrrC2Tghc5WK/6vSUm2j75QI+j&#10;z0UIYZeggsL7JpHSZQUZdBPbEAfuZluDPsA2l7rFZwg3tZxG0UwaLDk0FNjQtqCsOt6NgtHMX02V&#10;5qa6MceXtDyNst1bqeGg2yxAeOr8X/xz73WYH8P3l3CAXH0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IT/SCvAAAANsAAAAPAAAAAAAAAAAAAAAAAJgCAABkcnMvZG93bnJldi54&#10;bWxQSwUGAAAAAAQABAD1AAAAgQMAAAAA&#10;" fillcolor="#4f81bd" stroked="f" strokeweight="2pt">
                    <v:fill opacity="26214f"/>
                    <v:textbox inset="1.75261mm,.87631mm,1.75261mm,.87631mm">
                      <w:txbxContent>
                        <w:p w14:paraId="6B8D4039" w14:textId="77777777" w:rsidR="00BE256C" w:rsidRDefault="00BE256C" w:rsidP="00BE256C">
                          <w:pPr>
                            <w:autoSpaceDE w:val="0"/>
                            <w:autoSpaceDN w:val="0"/>
                            <w:adjustRightInd w:val="0"/>
                            <w:jc w:val="center"/>
                            <w:rPr>
                              <w:rFonts w:ascii="Calibri" w:hAnsi="Calibri" w:cs="Calibri"/>
                              <w:color w:val="FFFFFF"/>
                              <w:sz w:val="25"/>
                              <w:szCs w:val="36"/>
                              <w:lang w:val="en-US"/>
                            </w:rPr>
                          </w:pPr>
                        </w:p>
                        <w:p w14:paraId="24E5B7BB" w14:textId="77777777" w:rsidR="00BE256C" w:rsidRDefault="00BE256C" w:rsidP="00BE256C">
                          <w:pPr>
                            <w:autoSpaceDE w:val="0"/>
                            <w:autoSpaceDN w:val="0"/>
                            <w:adjustRightInd w:val="0"/>
                            <w:jc w:val="center"/>
                            <w:rPr>
                              <w:rFonts w:ascii="Calibri" w:hAnsi="Calibri" w:cs="Calibri"/>
                              <w:color w:val="FFFFFF"/>
                              <w:sz w:val="25"/>
                              <w:szCs w:val="36"/>
                              <w:lang w:val="en-US"/>
                            </w:rPr>
                          </w:pPr>
                        </w:p>
                        <w:p w14:paraId="1BC63F80" w14:textId="77777777" w:rsidR="00BE256C" w:rsidRPr="00084310" w:rsidRDefault="00BE256C" w:rsidP="00BE256C">
                          <w:pPr>
                            <w:autoSpaceDE w:val="0"/>
                            <w:autoSpaceDN w:val="0"/>
                            <w:adjustRightInd w:val="0"/>
                            <w:jc w:val="center"/>
                            <w:rPr>
                              <w:rFonts w:ascii="Calibri" w:hAnsi="Calibri" w:cs="Calibri"/>
                              <w:color w:val="FFFFFF"/>
                              <w:sz w:val="25"/>
                              <w:szCs w:val="36"/>
                              <w:lang w:val="en-US"/>
                            </w:rPr>
                          </w:pPr>
                          <w:r w:rsidRPr="00084310">
                            <w:rPr>
                              <w:rFonts w:ascii="Calibri" w:hAnsi="Calibri" w:cs="Calibri"/>
                              <w:color w:val="FFFFFF"/>
                              <w:sz w:val="25"/>
                              <w:szCs w:val="36"/>
                              <w:lang w:val="en-US"/>
                            </w:rPr>
                            <w:t>Consignee</w:t>
                          </w:r>
                        </w:p>
                      </w:txbxContent>
                    </v:textbox>
                  </v:oval>
                </v:group>
                <v:group id="Groupe 14" o:spid="_x0000_s1048" style="position:absolute;left:15794;top:10370;width:29904;height:12331" coordorigin="24837,25650" coordsize="43615,180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cqP59sEAAADbAAAADwAA&#10;AAAAAAAAAAAAAACqAgAAZHJzL2Rvd25yZXYueG1sUEsFBgAAAAAEAAQA+gAAAJgDAAAAAA==&#10;">
                  <v:oval id="Ellipse 4" o:spid="_x0000_s1049" style="position:absolute;left:24837;top:25650;width:18000;height:180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hXaR8EA&#10;AADbAAAADwAAAGRycy9kb3ducmV2LnhtbERPS4vCMBC+C/sfwizspWi6Kq5UoxRREDz52PvQjG2x&#10;mXSb1Hb/vREEb/PxPWe57k0l7tS40rKC71EMgjizuuRcweW8G85BOI+ssbJMCv7JwXr1MVhiom3H&#10;R7qffC5CCLsEFRTe14mULivIoBvZmjhwV9sY9AE2udQNdiHcVHIcxzNpsOTQUGBNm4Ky26k1Cs4X&#10;Z34Ot276u013bbRNI/fXRkp9ffbpAoSn3r/FL/deh/kTeP4SDpCr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4V2kfBAAAA2wAAAA8AAAAAAAAAAAAAAAAAmAIAAGRycy9kb3du&#10;cmV2LnhtbFBLBQYAAAAABAAEAPUAAACGAwAAAAA=&#10;" fillcolor="#215968" stroked="f" strokeweight="2pt">
                    <v:fill opacity="26214f"/>
                    <v:textbox inset="1.75261mm,.87631mm,1.75261mm,.87631mm">
                      <w:txbxContent>
                        <w:p w14:paraId="61317022" w14:textId="77777777" w:rsidR="00BE256C" w:rsidRDefault="00BE256C" w:rsidP="00BE256C">
                          <w:pPr>
                            <w:autoSpaceDE w:val="0"/>
                            <w:autoSpaceDN w:val="0"/>
                            <w:adjustRightInd w:val="0"/>
                            <w:jc w:val="center"/>
                            <w:rPr>
                              <w:rFonts w:ascii="Calibri" w:hAnsi="Calibri" w:cs="Calibri"/>
                              <w:color w:val="FFFFFF"/>
                              <w:sz w:val="25"/>
                              <w:szCs w:val="36"/>
                              <w:lang w:val="en-US"/>
                            </w:rPr>
                          </w:pPr>
                        </w:p>
                        <w:p w14:paraId="40A7A7A9" w14:textId="77777777" w:rsidR="00BE256C" w:rsidRPr="00084310" w:rsidRDefault="00BE256C" w:rsidP="00BE256C">
                          <w:pPr>
                            <w:autoSpaceDE w:val="0"/>
                            <w:autoSpaceDN w:val="0"/>
                            <w:adjustRightInd w:val="0"/>
                            <w:jc w:val="center"/>
                            <w:rPr>
                              <w:rFonts w:ascii="Calibri" w:hAnsi="Calibri" w:cs="Calibri"/>
                              <w:color w:val="FFFFFF"/>
                              <w:sz w:val="25"/>
                              <w:szCs w:val="36"/>
                              <w:lang w:val="en-US"/>
                            </w:rPr>
                          </w:pPr>
                          <w:r w:rsidRPr="00084310">
                            <w:rPr>
                              <w:rFonts w:ascii="Calibri" w:hAnsi="Calibri" w:cs="Calibri"/>
                              <w:color w:val="FFFFFF"/>
                              <w:sz w:val="25"/>
                              <w:szCs w:val="36"/>
                              <w:lang w:val="en-US"/>
                            </w:rPr>
                            <w:t>Port</w:t>
                          </w:r>
                        </w:p>
                      </w:txbxContent>
                    </v:textbox>
                  </v:oval>
                  <v:oval id="Ellipse 10" o:spid="_x0000_s1050" style="position:absolute;left:50452;top:25650;width:18000;height:180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fxCM8EA&#10;AADbAAAADwAAAGRycy9kb3ducmV2LnhtbERPS2uDQBC+F/IflinkIs3aIE2wWUVKhEBPzeM+uFOV&#10;uLPGXaP5991Cobf5+J6zy2fTiTsNrrWs4HUVgyCurG65VnA+lS9bEM4ja+wsk4IHOcizxdMOU20n&#10;/qL70dcihLBLUUHjfZ9K6aqGDLqV7YkD920Hgz7AoZZ6wCmEm06u4/hNGmw5NDTY00dD1fU4GgWn&#10;szObz+uUXPZFOUb7InK3MVJq+TwX7yA8zf5f/Oc+6DA/gd9fwgEy+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H8QjPBAAAA2wAAAA8AAAAAAAAAAAAAAAAAmAIAAGRycy9kb3du&#10;cmV2LnhtbFBLBQYAAAAABAAEAPUAAACGAwAAAAA=&#10;" fillcolor="#215968" stroked="f" strokeweight="2pt">
                    <v:fill opacity="26214f"/>
                    <v:textbox inset="1.75261mm,.87631mm,1.75261mm,.87631mm">
                      <w:txbxContent>
                        <w:p w14:paraId="45D4445D" w14:textId="77777777" w:rsidR="00BE256C" w:rsidRDefault="00BE256C" w:rsidP="00BE256C">
                          <w:pPr>
                            <w:autoSpaceDE w:val="0"/>
                            <w:autoSpaceDN w:val="0"/>
                            <w:adjustRightInd w:val="0"/>
                            <w:jc w:val="center"/>
                            <w:rPr>
                              <w:rFonts w:ascii="Calibri" w:hAnsi="Calibri" w:cs="Calibri"/>
                              <w:color w:val="FFFFFF"/>
                              <w:sz w:val="25"/>
                              <w:szCs w:val="36"/>
                              <w:lang w:val="en-US"/>
                            </w:rPr>
                          </w:pPr>
                        </w:p>
                        <w:p w14:paraId="7B4F8D81" w14:textId="77777777" w:rsidR="00BE256C" w:rsidRPr="00084310" w:rsidRDefault="00BE256C" w:rsidP="00BE256C">
                          <w:pPr>
                            <w:autoSpaceDE w:val="0"/>
                            <w:autoSpaceDN w:val="0"/>
                            <w:adjustRightInd w:val="0"/>
                            <w:jc w:val="center"/>
                            <w:rPr>
                              <w:rFonts w:ascii="Calibri" w:hAnsi="Calibri" w:cs="Calibri"/>
                              <w:color w:val="FFFFFF"/>
                              <w:sz w:val="25"/>
                              <w:szCs w:val="36"/>
                              <w:lang w:val="en-US"/>
                            </w:rPr>
                          </w:pPr>
                          <w:r w:rsidRPr="00084310">
                            <w:rPr>
                              <w:rFonts w:ascii="Calibri" w:hAnsi="Calibri" w:cs="Calibri"/>
                              <w:color w:val="FFFFFF"/>
                              <w:sz w:val="25"/>
                              <w:szCs w:val="36"/>
                              <w:lang w:val="en-US"/>
                            </w:rPr>
                            <w:t>Port</w:t>
                          </w:r>
                        </w:p>
                      </w:txbxContent>
                    </v:textbox>
                  </v:oval>
                </v:group>
                <v:oval id="Ellipse 11" o:spid="_x0000_s1051" style="position:absolute;left:23694;top:12830;width:13568;height:1234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ANxSMIA&#10;AADbAAAADwAAAGRycy9kb3ducmV2LnhtbERP32vCMBB+H+x/CDfwRTTdUJFqlDFQBIdiFZ+P5my6&#10;NZfSxFr/ezMQ9nYf38+bLztbiZYaXzpW8D5MQBDnTpdcKDgdV4MpCB+QNVaOScGdPCwXry9zTLW7&#10;8YHaLBQihrBPUYEJoU6l9Lkhi37oauLIXVxjMUTYFFI3eIvhtpIfSTKRFkuODQZr+jKU/2ZXq0Du&#10;++uf7ep0/t72zS5f39141I6U6r11nzMQgbrwL366NzrOH8PfL/EAuXg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oA3FIwgAAANsAAAAPAAAAAAAAAAAAAAAAAJgCAABkcnMvZG93&#10;bnJldi54bWxQSwUGAAAAAAQABAD1AAAAhwMAAAAA&#10;" fillcolor="#bcbcbc" stroked="f">
                  <v:fill color2="#ededed" rotate="t" angle="180" colors="0 #bcbcbc;22938f #d0d0d0;1 #ededed" focus="100%" type="gradient"/>
                  <v:shadow on="t" color="black" opacity="24903f" origin=",.5" offset="0,.55556mm"/>
                  <v:textbox inset="1.75261mm,.87631mm,1.75261mm,.87631mm">
                    <w:txbxContent>
                      <w:p w14:paraId="03AD0079" w14:textId="77777777" w:rsidR="00BE256C" w:rsidRDefault="00BE256C" w:rsidP="00BE256C">
                        <w:pPr>
                          <w:autoSpaceDE w:val="0"/>
                          <w:autoSpaceDN w:val="0"/>
                          <w:adjustRightInd w:val="0"/>
                          <w:jc w:val="center"/>
                          <w:rPr>
                            <w:rFonts w:ascii="Calibri" w:hAnsi="Calibri" w:cs="Calibri"/>
                            <w:color w:val="000000"/>
                            <w:sz w:val="25"/>
                            <w:szCs w:val="36"/>
                            <w:lang w:val="en-US"/>
                          </w:rPr>
                        </w:pPr>
                      </w:p>
                      <w:p w14:paraId="1EF7DA75" w14:textId="77777777" w:rsidR="00BE256C" w:rsidRPr="00084310" w:rsidRDefault="00BE256C" w:rsidP="00BE256C">
                        <w:pPr>
                          <w:autoSpaceDE w:val="0"/>
                          <w:autoSpaceDN w:val="0"/>
                          <w:adjustRightInd w:val="0"/>
                          <w:jc w:val="center"/>
                          <w:rPr>
                            <w:rFonts w:ascii="Calibri" w:hAnsi="Calibri" w:cs="Calibri"/>
                            <w:color w:val="000000"/>
                            <w:sz w:val="25"/>
                            <w:szCs w:val="36"/>
                            <w:lang w:val="en-US"/>
                          </w:rPr>
                        </w:pPr>
                        <w:r w:rsidRPr="00084310">
                          <w:rPr>
                            <w:rFonts w:ascii="Calibri" w:hAnsi="Calibri" w:cs="Calibri"/>
                            <w:color w:val="000000"/>
                            <w:sz w:val="25"/>
                            <w:szCs w:val="36"/>
                            <w:lang w:val="en-US"/>
                          </w:rPr>
                          <w:t>E-navigation</w:t>
                        </w:r>
                      </w:p>
                    </w:txbxContent>
                  </v:textbox>
                </v:oval>
                <v:shape id="ZoneTexte 15" o:spid="_x0000_s1052" type="#_x0000_t202" style="position:absolute;left:19738;width:21725;height:43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Jr8EA&#10;AADbAAAADwAAAGRycy9kb3ducmV2LnhtbERPTYvCMBC9C/sfwizsTVN3oZZqFJEVBVHQXe9DM7bF&#10;ZlKaVKu/3giCt3m8z5nMOlOJCzWutKxgOIhAEGdWl5wr+P9b9hMQziNrrCyTghs5mE0/ehNMtb3y&#10;ni4Hn4sQwi5FBYX3dSqlywoy6Aa2Jg7cyTYGfYBNLnWD1xBuKvkdRbE0WHJoKLCmRUHZ+dAaBcmx&#10;3cTJ72m4+DHz0XYV7e7nrFXq67Obj0F46vxb/HKvdZgfw/OXcICcP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kfia/BAAAA2wAAAA8AAAAAAAAAAAAAAAAAmAIAAGRycy9kb3du&#10;cmV2LnhtbFBLBQYAAAAABAAEAPUAAACGAwAAAAA=&#10;" filled="f" stroked="f">
                  <v:textbox inset="1.75261mm,.87631mm,1.75261mm,.87631mm">
                    <w:txbxContent>
                      <w:p w14:paraId="643CCAB3" w14:textId="77777777" w:rsidR="00BE256C" w:rsidRPr="00084310" w:rsidRDefault="00BE256C" w:rsidP="00BE256C">
                        <w:pPr>
                          <w:autoSpaceDE w:val="0"/>
                          <w:autoSpaceDN w:val="0"/>
                          <w:adjustRightInd w:val="0"/>
                          <w:jc w:val="center"/>
                          <w:rPr>
                            <w:rFonts w:ascii="Calibri" w:hAnsi="Calibri" w:cs="Calibri"/>
                            <w:color w:val="000000"/>
                            <w:sz w:val="25"/>
                            <w:szCs w:val="36"/>
                            <w:lang w:val="en-US"/>
                          </w:rPr>
                        </w:pPr>
                        <w:r w:rsidRPr="00084310">
                          <w:rPr>
                            <w:rFonts w:ascii="Calibri" w:hAnsi="Calibri" w:cs="Calibri"/>
                            <w:color w:val="000000"/>
                            <w:sz w:val="25"/>
                            <w:szCs w:val="36"/>
                            <w:lang w:val="en-US"/>
                          </w:rPr>
                          <w:t xml:space="preserve">Global Logistics </w:t>
                        </w:r>
                      </w:p>
                      <w:p w14:paraId="0B391C5B" w14:textId="77777777" w:rsidR="00BE256C" w:rsidRPr="00084310" w:rsidRDefault="00BE256C" w:rsidP="00BE256C">
                        <w:pPr>
                          <w:autoSpaceDE w:val="0"/>
                          <w:autoSpaceDN w:val="0"/>
                          <w:adjustRightInd w:val="0"/>
                          <w:jc w:val="center"/>
                          <w:rPr>
                            <w:rFonts w:ascii="Calibri" w:hAnsi="Calibri" w:cs="Calibri"/>
                            <w:color w:val="000000"/>
                            <w:sz w:val="25"/>
                            <w:szCs w:val="36"/>
                            <w:lang w:val="en-US"/>
                          </w:rPr>
                        </w:pPr>
                        <w:r w:rsidRPr="00084310">
                          <w:rPr>
                            <w:rFonts w:ascii="Calibri" w:hAnsi="Calibri" w:cs="Calibri"/>
                            <w:color w:val="000000"/>
                            <w:sz w:val="25"/>
                            <w:szCs w:val="36"/>
                            <w:lang w:val="en-US"/>
                          </w:rPr>
                          <w:t>(Intermodal Transportation)</w:t>
                        </w:r>
                      </w:p>
                    </w:txbxContent>
                  </v:textbox>
                </v:shape>
                <w10:anchorlock/>
              </v:group>
            </w:pict>
          </mc:Fallback>
        </mc:AlternateContent>
      </w:r>
    </w:p>
    <w:p w14:paraId="1153B686" w14:textId="77777777" w:rsidR="00BE256C" w:rsidRDefault="00BE256C" w:rsidP="00BE256C">
      <w:pPr>
        <w:pStyle w:val="Figure"/>
        <w:spacing w:before="120" w:after="120"/>
      </w:pPr>
      <w:bookmarkStart w:id="226" w:name="_Toc369984166"/>
      <w:r w:rsidRPr="00CB41CC">
        <w:t>The generic context of I</w:t>
      </w:r>
      <w:r>
        <w:t>MO’s e-Navigation initiative within the global framework of maritime transportation processes, including the logistics chains</w:t>
      </w:r>
      <w:bookmarkEnd w:id="226"/>
    </w:p>
    <w:p w14:paraId="538DDFA3" w14:textId="77777777" w:rsidR="00BE256C" w:rsidRDefault="00BE256C" w:rsidP="00BE256C"/>
    <w:p w14:paraId="04C94975" w14:textId="77777777" w:rsidR="00BE256C" w:rsidRDefault="00BE256C" w:rsidP="00BE256C"/>
    <w:p w14:paraId="3913CDCB" w14:textId="77777777" w:rsidR="00BE256C" w:rsidRPr="00BD64A8" w:rsidRDefault="00BE256C" w:rsidP="00BE256C">
      <w:r>
        <w:t xml:space="preserve">The IMO envisaged “Sustainable Maritime Transportation System” aims to improve, harmonize and optimize the international/global maritime transportation processes. That would require exchange of data on cargo, vessels and vessel traffic: </w:t>
      </w:r>
      <w:r w:rsidRPr="00BD64A8">
        <w:t>The overarching e-Navigation architecture is able to support this exchange of data, namely in that it may eventually provide the platform for data exchange that connects all the different stakeholders of the global maritime transport processes, including logistics chain. .</w:t>
      </w:r>
    </w:p>
    <w:p w14:paraId="47CAB8BE" w14:textId="77777777" w:rsidR="00BE256C" w:rsidRPr="00AC6D1A" w:rsidRDefault="00BE256C" w:rsidP="00C46677">
      <w:pPr>
        <w:pStyle w:val="Kop1"/>
        <w:numPr>
          <w:ilvl w:val="0"/>
          <w:numId w:val="8"/>
        </w:numPr>
        <w:tabs>
          <w:tab w:val="clear" w:pos="432"/>
          <w:tab w:val="num" w:pos="567"/>
        </w:tabs>
        <w:ind w:left="567" w:hanging="567"/>
        <w:jc w:val="both"/>
      </w:pPr>
      <w:bookmarkStart w:id="227" w:name="_Toc367947300"/>
      <w:bookmarkStart w:id="228" w:name="_Toc367947301"/>
      <w:bookmarkStart w:id="229" w:name="_Toc367947303"/>
      <w:bookmarkStart w:id="230" w:name="_Toc367947305"/>
      <w:bookmarkStart w:id="231" w:name="_Toc367947307"/>
      <w:bookmarkStart w:id="232" w:name="_Toc367947309"/>
      <w:bookmarkStart w:id="233" w:name="_Toc367947310"/>
      <w:bookmarkStart w:id="234" w:name="_Toc367947311"/>
      <w:bookmarkStart w:id="235" w:name="_Toc367947312"/>
      <w:bookmarkStart w:id="236" w:name="_Toc367947313"/>
      <w:bookmarkStart w:id="237" w:name="_Toc367947317"/>
      <w:bookmarkStart w:id="238" w:name="_Toc239754646"/>
      <w:bookmarkStart w:id="239" w:name="_Toc250019877"/>
      <w:bookmarkStart w:id="240" w:name="_Toc367957672"/>
      <w:bookmarkStart w:id="241" w:name="_Toc369984218"/>
      <w:bookmarkEnd w:id="132"/>
      <w:bookmarkEnd w:id="133"/>
      <w:bookmarkEnd w:id="134"/>
      <w:bookmarkEnd w:id="227"/>
      <w:bookmarkEnd w:id="228"/>
      <w:bookmarkEnd w:id="229"/>
      <w:bookmarkEnd w:id="230"/>
      <w:bookmarkEnd w:id="231"/>
      <w:bookmarkEnd w:id="232"/>
      <w:bookmarkEnd w:id="233"/>
      <w:bookmarkEnd w:id="234"/>
      <w:bookmarkEnd w:id="235"/>
      <w:bookmarkEnd w:id="236"/>
      <w:bookmarkEnd w:id="237"/>
      <w:r w:rsidRPr="00AC6D1A">
        <w:t>Dependency on external systems and on infrastructure</w:t>
      </w:r>
      <w:bookmarkEnd w:id="238"/>
      <w:bookmarkEnd w:id="239"/>
      <w:bookmarkEnd w:id="240"/>
      <w:bookmarkEnd w:id="241"/>
    </w:p>
    <w:p w14:paraId="471E1C40" w14:textId="77777777" w:rsidR="00BE256C" w:rsidRPr="00AC6D1A" w:rsidRDefault="00BE256C" w:rsidP="00C46677">
      <w:pPr>
        <w:pStyle w:val="Kop2"/>
        <w:keepNext w:val="0"/>
        <w:numPr>
          <w:ilvl w:val="1"/>
          <w:numId w:val="8"/>
        </w:numPr>
        <w:tabs>
          <w:tab w:val="clear" w:pos="576"/>
          <w:tab w:val="num" w:pos="851"/>
        </w:tabs>
        <w:spacing w:before="120" w:after="120"/>
        <w:ind w:left="851" w:hanging="851"/>
      </w:pPr>
      <w:bookmarkStart w:id="242" w:name="_Toc196125083"/>
      <w:bookmarkStart w:id="243" w:name="_Toc239754647"/>
      <w:bookmarkStart w:id="244" w:name="_Toc250019878"/>
      <w:bookmarkStart w:id="245" w:name="_Toc367957673"/>
      <w:bookmarkStart w:id="246" w:name="_Toc369984219"/>
      <w:r w:rsidRPr="00AC6D1A">
        <w:t>Dependency on GNSS</w:t>
      </w:r>
      <w:r>
        <w:t xml:space="preserve">, augmentation and backup systems </w:t>
      </w:r>
      <w:r w:rsidRPr="00AC6D1A">
        <w:t>for position and time</w:t>
      </w:r>
      <w:bookmarkEnd w:id="242"/>
      <w:bookmarkEnd w:id="243"/>
      <w:bookmarkEnd w:id="244"/>
      <w:bookmarkEnd w:id="245"/>
      <w:bookmarkEnd w:id="246"/>
    </w:p>
    <w:p w14:paraId="692EAB2C" w14:textId="77777777" w:rsidR="00BE256C" w:rsidRDefault="00BE256C" w:rsidP="00BE256C">
      <w:pPr>
        <w:pStyle w:val="Plattetekst"/>
      </w:pPr>
      <w:r>
        <w:t xml:space="preserve">As indicated </w:t>
      </w:r>
      <w:r w:rsidRPr="00AC6D1A">
        <w:t xml:space="preserve">in </w:t>
      </w:r>
      <w:r w:rsidRPr="000A40CC">
        <w:fldChar w:fldCharType="begin"/>
      </w:r>
      <w:r w:rsidRPr="000A40CC">
        <w:instrText xml:space="preserve"> REF _Ref243016664 \r \h  \* MERGEFORMAT </w:instrText>
      </w:r>
      <w:r w:rsidRPr="000A40CC">
        <w:fldChar w:fldCharType="separate"/>
      </w:r>
      <w:r>
        <w:t>Figure 2</w:t>
      </w:r>
      <w:r w:rsidRPr="000A40CC">
        <w:fldChar w:fldCharType="end"/>
      </w:r>
      <w:r w:rsidRPr="00AC6D1A">
        <w:t xml:space="preserve">, there is a dependency of the e-Navigation architecture on external systems </w:t>
      </w:r>
      <w:r>
        <w:t xml:space="preserve">such as Global Navigation Satellite Systems (GNSS), augmentation, and backup systems </w:t>
      </w:r>
      <w:r w:rsidRPr="00AC6D1A">
        <w:t>for position fixing and for timing.</w:t>
      </w:r>
      <w:r>
        <w:t xml:space="preserve"> </w:t>
      </w:r>
      <w:r w:rsidRPr="00AC6D1A">
        <w:t>This may pose certain vulnerabilit</w:t>
      </w:r>
      <w:r>
        <w:t>ies</w:t>
      </w:r>
      <w:r w:rsidRPr="00AC6D1A">
        <w:t xml:space="preserve"> for all e-Navigation applications, since dynamic position information is involved in most and time information is required in </w:t>
      </w:r>
      <w:r>
        <w:t>each one</w:t>
      </w:r>
      <w:r w:rsidRPr="00AC6D1A">
        <w:t>.</w:t>
      </w:r>
      <w:r>
        <w:t xml:space="preserve"> </w:t>
      </w:r>
      <w:r w:rsidRPr="00AC6D1A">
        <w:t xml:space="preserve"> Hence, miti</w:t>
      </w:r>
      <w:r>
        <w:t>gation methods are important.</w:t>
      </w:r>
    </w:p>
    <w:p w14:paraId="3E69B4B7" w14:textId="77777777" w:rsidR="00BE256C" w:rsidRDefault="00BE256C" w:rsidP="00BE256C">
      <w:pPr>
        <w:pStyle w:val="Plattetekst"/>
      </w:pPr>
      <w:r>
        <w:t xml:space="preserve">Thus, GNSS signals are monitored by augmentation systems whose use is twofold. They improve the accuracy of GNSS positioning in accordance with the requirements for different phases of berth to berth navigation (ocean, coastal, harbour approach, canal/river, docking).  But augmentation systems </w:t>
      </w:r>
      <w:r>
        <w:lastRenderedPageBreak/>
        <w:t>also inform the user by means of integrity information, if the system can be used for a specific application. A prominent example for a shore-based augmentation system is the IALA radio beacon DGNSS which can be considered as a technical e-Navigation service within the CSSA.</w:t>
      </w:r>
    </w:p>
    <w:p w14:paraId="7846A260" w14:textId="77777777" w:rsidR="00BE256C" w:rsidRDefault="00BE256C" w:rsidP="00BE256C">
      <w:pPr>
        <w:pStyle w:val="Plattetekst"/>
      </w:pPr>
      <w:r>
        <w:t>In case of GNSS failure, the e-Navigation architecture takes into account t</w:t>
      </w:r>
      <w:r w:rsidRPr="00D23DF2">
        <w:t>errestrial backup</w:t>
      </w:r>
      <w:r>
        <w:t xml:space="preserve"> systems that are an independent source of positioning and timing information. However, it has to be ensured that the terrestrial navigation systems can fulfil the required performance (e.g., accuracy, integrity, continuity).</w:t>
      </w:r>
    </w:p>
    <w:p w14:paraId="48D02B2B" w14:textId="77777777" w:rsidR="00BE256C" w:rsidRDefault="00BE256C" w:rsidP="00BE256C">
      <w:pPr>
        <w:pStyle w:val="Plattetekst"/>
      </w:pPr>
      <w:r>
        <w:t xml:space="preserve">Once accuracy and integrity information is obtained at the user, it should be transferred and incorporated appropriately to all e-Navigation applications and services that rely on position and timing information (e.g. AIS service). As data and system integrity is a stated user need of e-Navigation, this could converge into a more general approach to provide accuracy and integrity information to other than positioning related data and services. </w:t>
      </w:r>
    </w:p>
    <w:p w14:paraId="7514F8D8" w14:textId="77777777" w:rsidR="00BE256C" w:rsidRPr="00AC6D1A" w:rsidRDefault="00BE256C" w:rsidP="00BE256C">
      <w:pPr>
        <w:pStyle w:val="Plattetekst"/>
      </w:pPr>
    </w:p>
    <w:p w14:paraId="409B69B5" w14:textId="77777777" w:rsidR="00BE256C" w:rsidRDefault="00BE256C" w:rsidP="00C46677">
      <w:pPr>
        <w:pStyle w:val="Kop2"/>
        <w:keepNext w:val="0"/>
        <w:numPr>
          <w:ilvl w:val="1"/>
          <w:numId w:val="8"/>
        </w:numPr>
        <w:tabs>
          <w:tab w:val="clear" w:pos="576"/>
          <w:tab w:val="num" w:pos="851"/>
        </w:tabs>
        <w:spacing w:before="120" w:after="120"/>
        <w:ind w:left="851" w:hanging="851"/>
      </w:pPr>
      <w:bookmarkStart w:id="247" w:name="_Toc196125084"/>
      <w:bookmarkStart w:id="248" w:name="_Toc239754648"/>
      <w:bookmarkStart w:id="249" w:name="_Toc250019879"/>
      <w:bookmarkStart w:id="250" w:name="_Toc367957674"/>
      <w:bookmarkStart w:id="251" w:name="_Toc369984220"/>
      <w:r w:rsidRPr="00AC6D1A">
        <w:t xml:space="preserve">Dependency on </w:t>
      </w:r>
      <w:r>
        <w:t xml:space="preserve">On-site </w:t>
      </w:r>
      <w:r w:rsidRPr="00AC6D1A">
        <w:t>infrastructure</w:t>
      </w:r>
      <w:bookmarkEnd w:id="247"/>
      <w:bookmarkEnd w:id="248"/>
      <w:bookmarkEnd w:id="249"/>
      <w:bookmarkEnd w:id="250"/>
      <w:bookmarkEnd w:id="251"/>
    </w:p>
    <w:p w14:paraId="25332CAE" w14:textId="77777777" w:rsidR="00BE256C" w:rsidRPr="0002175B" w:rsidRDefault="00BE256C" w:rsidP="00BE256C">
      <w:pPr>
        <w:pStyle w:val="Plattetekst"/>
      </w:pPr>
      <w:r w:rsidRPr="004B06C4">
        <w:t xml:space="preserve">The </w:t>
      </w:r>
      <w:r>
        <w:t>o</w:t>
      </w:r>
      <w:r w:rsidRPr="0002175B">
        <w:t>n-</w:t>
      </w:r>
      <w:r>
        <w:t>s</w:t>
      </w:r>
      <w:r w:rsidRPr="0002175B">
        <w:t xml:space="preserve">ite </w:t>
      </w:r>
      <w:r>
        <w:rPr>
          <w:u w:val="single"/>
        </w:rPr>
        <w:t>i</w:t>
      </w:r>
      <w:r w:rsidRPr="0002175B">
        <w:rPr>
          <w:u w:val="single"/>
        </w:rPr>
        <w:t>nf</w:t>
      </w:r>
      <w:r w:rsidRPr="0002175B">
        <w:t>rastructure</w:t>
      </w:r>
      <w:r>
        <w:rPr>
          <w:i/>
        </w:rPr>
        <w:t xml:space="preserve"> </w:t>
      </w:r>
      <w:r w:rsidRPr="004B06C4">
        <w:t xml:space="preserve">provides resource building blocks needed to support the components </w:t>
      </w:r>
      <w:r>
        <w:t xml:space="preserve">of technical services </w:t>
      </w:r>
      <w:r w:rsidRPr="004B06C4">
        <w:t xml:space="preserve">on their sites of </w:t>
      </w:r>
      <w:commentRangeStart w:id="252"/>
      <w:r w:rsidRPr="004B06C4">
        <w:t>installation</w:t>
      </w:r>
      <w:commentRangeEnd w:id="252"/>
      <w:r>
        <w:rPr>
          <w:rStyle w:val="Verwijzingopmerking"/>
          <w:lang w:eastAsia="de-DE"/>
        </w:rPr>
        <w:commentReference w:id="252"/>
      </w:r>
      <w:r w:rsidRPr="004B06C4">
        <w:t xml:space="preserve">. Main topics include housing and other structures, traditional utility provision such as power, water, sewer and roads, precise timing, local data networking (LAN), independent fault detection </w:t>
      </w:r>
      <w:r>
        <w:t>and alert management, HMIs for technicians</w:t>
      </w:r>
      <w:r w:rsidRPr="004B06C4">
        <w:t xml:space="preserve">. It is important </w:t>
      </w:r>
      <w:r w:rsidRPr="0002175B">
        <w:t>to note that this is where there is usually the largest part of the cost for the IALA National member to support and maintain its shore-based system.</w:t>
      </w:r>
    </w:p>
    <w:p w14:paraId="3745E694" w14:textId="77777777" w:rsidR="00BE256C" w:rsidRDefault="00BE256C" w:rsidP="00BE256C">
      <w:pPr>
        <w:pStyle w:val="Plattetekst"/>
      </w:pPr>
      <w:r w:rsidRPr="0002175B">
        <w:t xml:space="preserve">It should be noted, that on-site infrastructure may have a strong impact on the quality of products / services offered by shore-based systems. When setting up a shore-based e-Navigation system, the on-site infrastructure should be planned carefully to mitigate harmful consequences of that dependency. </w:t>
      </w:r>
    </w:p>
    <w:p w14:paraId="0FAB8DAA" w14:textId="77777777" w:rsidR="00BE256C" w:rsidRDefault="00BE256C" w:rsidP="00BE256C"/>
    <w:p w14:paraId="43667AB0" w14:textId="77777777" w:rsidR="00BE256C" w:rsidRPr="008F2DC5" w:rsidRDefault="00BE256C" w:rsidP="00BE256C">
      <w:pPr>
        <w:pStyle w:val="Plattetekst"/>
      </w:pPr>
    </w:p>
    <w:p w14:paraId="4D7D9A2A" w14:textId="77777777" w:rsidR="00BE256C" w:rsidRDefault="00BE256C" w:rsidP="00BE256C">
      <w:pPr>
        <w:pStyle w:val="Appendix"/>
      </w:pPr>
      <w:r w:rsidRPr="008F2DC5">
        <w:br w:type="page"/>
      </w:r>
      <w:bookmarkStart w:id="253" w:name="_Toc196125086"/>
      <w:bookmarkStart w:id="254" w:name="_Toc239754650"/>
      <w:bookmarkStart w:id="255" w:name="_Toc250019880"/>
      <w:r w:rsidRPr="00AC6D1A" w:rsidDel="0072632D">
        <w:lastRenderedPageBreak/>
        <w:t xml:space="preserve"> </w:t>
      </w:r>
      <w:bookmarkStart w:id="256" w:name="_Toc367957675"/>
      <w:bookmarkStart w:id="257" w:name="_Toc369984221"/>
      <w:bookmarkEnd w:id="253"/>
      <w:bookmarkEnd w:id="254"/>
      <w:bookmarkEnd w:id="255"/>
      <w:r>
        <w:t>Functional and Physical Links</w:t>
      </w:r>
      <w:bookmarkEnd w:id="256"/>
      <w:bookmarkEnd w:id="257"/>
    </w:p>
    <w:p w14:paraId="66900A22" w14:textId="77777777" w:rsidR="00BE256C" w:rsidRPr="00DE70A6" w:rsidRDefault="00BE256C" w:rsidP="00BE256C">
      <w:pPr>
        <w:pStyle w:val="Plattetekst"/>
        <w:rPr>
          <w:lang w:eastAsia="de-DE"/>
        </w:rPr>
      </w:pPr>
      <w:r>
        <w:rPr>
          <w:lang w:eastAsia="de-DE"/>
        </w:rPr>
        <w:t>This Appendix discusses the relationship between functional and physical links and provides examples of different physical links.</w:t>
      </w:r>
    </w:p>
    <w:p w14:paraId="3EE1A221" w14:textId="77777777" w:rsidR="00BE256C" w:rsidRPr="00AC6D1A" w:rsidRDefault="00BE256C" w:rsidP="00BE256C">
      <w:pPr>
        <w:pStyle w:val="AppendixHeading2"/>
      </w:pPr>
      <w:bookmarkStart w:id="258" w:name="_Toc196125074"/>
      <w:bookmarkStart w:id="259" w:name="_Toc250019864"/>
      <w:bookmarkStart w:id="260" w:name="_Toc367957676"/>
      <w:bookmarkStart w:id="261" w:name="_Toc369984222"/>
      <w:r w:rsidRPr="00AC6D1A">
        <w:t>The relationship between functional and physical links</w:t>
      </w:r>
      <w:bookmarkEnd w:id="258"/>
      <w:bookmarkEnd w:id="259"/>
      <w:bookmarkEnd w:id="260"/>
      <w:bookmarkEnd w:id="261"/>
    </w:p>
    <w:p w14:paraId="7115956A" w14:textId="77777777" w:rsidR="00BE256C" w:rsidRPr="003942E5" w:rsidRDefault="00BE256C" w:rsidP="00BE256C">
      <w:pPr>
        <w:pStyle w:val="Plattetekst"/>
      </w:pPr>
      <w:r w:rsidRPr="00AC6D1A">
        <w:t>The bold arrow in</w:t>
      </w:r>
      <w:r>
        <w:t xml:space="preserve"> Figure 2 (in the main body)</w:t>
      </w:r>
      <w:r w:rsidRPr="00AC6D1A">
        <w:t xml:space="preserve"> is a graphical symbol for the functional connections for data exchange between the sh</w:t>
      </w:r>
      <w:r>
        <w:t xml:space="preserve">ore-based applications and the </w:t>
      </w:r>
      <w:r w:rsidRPr="00AC6D1A">
        <w:t>ship’s technology envi</w:t>
      </w:r>
      <w:r>
        <w:t>ronment</w:t>
      </w:r>
      <w:r w:rsidRPr="00AC6D1A">
        <w:t>, and vice versa.  In IT terms the originating entity of data in a fu</w:t>
      </w:r>
      <w:r>
        <w:t>nctional link is called source</w:t>
      </w:r>
      <w:r w:rsidRPr="00AC6D1A">
        <w:t xml:space="preserve">, while the receiving entity of that data in the </w:t>
      </w:r>
      <w:r>
        <w:t>same functional link is called sink</w:t>
      </w:r>
      <w:r w:rsidRPr="00AC6D1A">
        <w:t>.  The physical path of the data exchange uses the physical links and the various physical interfaces between the sh</w:t>
      </w:r>
      <w:r>
        <w:t xml:space="preserve">ore-based applications and the </w:t>
      </w:r>
      <w:r w:rsidRPr="00AC6D1A">
        <w:t>ship’s technology envi</w:t>
      </w:r>
      <w:r>
        <w:t>ronment</w:t>
      </w:r>
      <w:r w:rsidRPr="00AC6D1A">
        <w:t xml:space="preserve">, as indicated by the small arrows.  The functional connection is the abstract statement in regard to requirement analysis for the application-to-application data exchange.  The physical path may take a completely different and more sophisticated route.  </w:t>
      </w:r>
      <w:r w:rsidRPr="003942E5">
        <w:t>Thus the analysis is simplified by looking at the links between tasks, rather than the routes of the transmissions.</w:t>
      </w:r>
    </w:p>
    <w:p w14:paraId="64120402" w14:textId="77777777" w:rsidR="00BE256C" w:rsidRPr="00AC6D1A" w:rsidRDefault="00BE256C" w:rsidP="00BE256C">
      <w:pPr>
        <w:pStyle w:val="AppendixHeading2"/>
      </w:pPr>
      <w:bookmarkStart w:id="262" w:name="_Toc196125075"/>
      <w:bookmarkStart w:id="263" w:name="_Toc250019865"/>
      <w:bookmarkStart w:id="264" w:name="_Toc367957677"/>
      <w:bookmarkStart w:id="265" w:name="_Toc369984223"/>
      <w:r w:rsidRPr="00AC6D1A">
        <w:t>Relevant physical link technologies</w:t>
      </w:r>
      <w:bookmarkEnd w:id="262"/>
      <w:bookmarkEnd w:id="263"/>
      <w:bookmarkEnd w:id="264"/>
      <w:bookmarkEnd w:id="265"/>
    </w:p>
    <w:p w14:paraId="2230AE59" w14:textId="77777777" w:rsidR="00BE256C" w:rsidRPr="00AC6D1A" w:rsidRDefault="00BE256C" w:rsidP="00BE256C">
      <w:pPr>
        <w:pStyle w:val="Plattetekst"/>
      </w:pPr>
      <w:r w:rsidRPr="00AC6D1A">
        <w:t>Physical links between (fixed) shore and (mobile) shipboard equipment each employ one or more appropriate medium</w:t>
      </w:r>
      <w:r>
        <w:t>s such as radio waves or light.</w:t>
      </w:r>
    </w:p>
    <w:p w14:paraId="409D5C35" w14:textId="77777777" w:rsidR="00BE256C" w:rsidRPr="00AC6D1A" w:rsidRDefault="00BE256C" w:rsidP="00BE256C">
      <w:pPr>
        <w:pStyle w:val="Plattetekst"/>
      </w:pPr>
      <w:r w:rsidRPr="00AC6D1A">
        <w:t xml:space="preserve"> </w:t>
      </w:r>
      <w:r>
        <w:rPr>
          <w:highlight w:val="yellow"/>
        </w:rPr>
        <w:fldChar w:fldCharType="begin"/>
      </w:r>
      <w:r>
        <w:instrText xml:space="preserve"> REF _Ref243016224 \r \h </w:instrText>
      </w:r>
      <w:r>
        <w:rPr>
          <w:highlight w:val="yellow"/>
        </w:rPr>
      </w:r>
      <w:r>
        <w:rPr>
          <w:highlight w:val="yellow"/>
        </w:rPr>
        <w:fldChar w:fldCharType="separate"/>
      </w:r>
      <w:r>
        <w:t>Figure 11</w:t>
      </w:r>
      <w:r>
        <w:rPr>
          <w:highlight w:val="yellow"/>
        </w:rPr>
        <w:fldChar w:fldCharType="end"/>
      </w:r>
      <w:r>
        <w:t>a</w:t>
      </w:r>
      <w:r w:rsidRPr="00AC6D1A">
        <w:t xml:space="preserve"> shows a variety of physical link technologies which are relevant for the e-Navigation architecture.  It also shows that well-known technologies such as VTS radar can be modelled as a physical link: the data exchanged is the ship’s radar echo signature.  </w:t>
      </w:r>
      <w:r>
        <w:rPr>
          <w:highlight w:val="yellow"/>
        </w:rPr>
        <w:fldChar w:fldCharType="begin"/>
      </w:r>
      <w:r>
        <w:instrText xml:space="preserve"> REF _Ref243016224 \r \h </w:instrText>
      </w:r>
      <w:r>
        <w:rPr>
          <w:highlight w:val="yellow"/>
        </w:rPr>
      </w:r>
      <w:r>
        <w:rPr>
          <w:highlight w:val="yellow"/>
        </w:rPr>
        <w:fldChar w:fldCharType="separate"/>
      </w:r>
      <w:r>
        <w:t>Figure 11</w:t>
      </w:r>
      <w:r>
        <w:rPr>
          <w:highlight w:val="yellow"/>
        </w:rPr>
        <w:fldChar w:fldCharType="end"/>
      </w:r>
      <w:r>
        <w:t>b</w:t>
      </w:r>
      <w:r w:rsidRPr="00AC6D1A">
        <w:t xml:space="preserve"> shows that visual or traditional Aids-to-Navigations (either fixed or floating) can also be model</w:t>
      </w:r>
      <w:r>
        <w:t xml:space="preserve">led in the same way.  In fact, </w:t>
      </w:r>
      <w:r w:rsidRPr="00AC6D1A">
        <w:t>vis</w:t>
      </w:r>
      <w:r>
        <w:t>ual</w:t>
      </w:r>
      <w:r w:rsidRPr="00AC6D1A">
        <w:t xml:space="preserve"> Aids-to-Navigation may employ a variety of state-of-the-art physical link technologies simultaneously, not just light.</w:t>
      </w:r>
      <w:r w:rsidRPr="00AC6D1A">
        <w:rPr>
          <w:rStyle w:val="Voetnootmarkering"/>
        </w:rPr>
        <w:footnoteReference w:id="9"/>
      </w:r>
    </w:p>
    <w:p w14:paraId="6FE728DB" w14:textId="77777777" w:rsidR="00BE256C" w:rsidRPr="00AC6D1A" w:rsidRDefault="00BE256C" w:rsidP="00BE256C">
      <w:pPr>
        <w:pStyle w:val="Plattetekst"/>
      </w:pPr>
      <w:r w:rsidRPr="00AC6D1A">
        <w:t>Every technical service of the shore-based system architecture employs at least one physical link technology.</w:t>
      </w:r>
    </w:p>
    <w:p w14:paraId="12173DF7" w14:textId="77777777" w:rsidR="00BE256C" w:rsidRPr="00AC6D1A" w:rsidRDefault="00BE256C" w:rsidP="00BE256C">
      <w:pPr>
        <w:pStyle w:val="Plattetekst"/>
      </w:pPr>
      <w:r w:rsidRPr="00AC6D1A">
        <w:t xml:space="preserve">While </w:t>
      </w:r>
      <w:r>
        <w:rPr>
          <w:highlight w:val="yellow"/>
        </w:rPr>
        <w:fldChar w:fldCharType="begin"/>
      </w:r>
      <w:r>
        <w:instrText xml:space="preserve"> REF _Ref243016224 \r \h </w:instrText>
      </w:r>
      <w:r>
        <w:rPr>
          <w:highlight w:val="yellow"/>
        </w:rPr>
      </w:r>
      <w:r>
        <w:rPr>
          <w:highlight w:val="yellow"/>
        </w:rPr>
        <w:fldChar w:fldCharType="separate"/>
      </w:r>
      <w:r>
        <w:t>Figure 11</w:t>
      </w:r>
      <w:r>
        <w:rPr>
          <w:highlight w:val="yellow"/>
        </w:rPr>
        <w:fldChar w:fldCharType="end"/>
      </w:r>
      <w:r w:rsidRPr="00AC6D1A">
        <w:t xml:space="preserve"> addresses the ship-shore/shore-ship links, it is understood that there are functional and physical connections between ship-ship and shore-shore as well.</w:t>
      </w:r>
    </w:p>
    <w:p w14:paraId="20B0EF7E" w14:textId="77777777" w:rsidR="00BE256C" w:rsidRPr="00AC6D1A" w:rsidRDefault="00BE256C" w:rsidP="00BE256C">
      <w:pPr>
        <w:pStyle w:val="Plattetekst"/>
      </w:pPr>
      <w:r w:rsidRPr="00AC6D1A">
        <w:br w:type="page"/>
      </w:r>
    </w:p>
    <w:p w14:paraId="3EE0888B" w14:textId="77777777" w:rsidR="00BE256C" w:rsidRPr="00AC6D1A" w:rsidRDefault="00BE256C" w:rsidP="00BE256C">
      <w:pPr>
        <w:pStyle w:val="Plattetekst"/>
        <w:jc w:val="center"/>
      </w:pPr>
      <w:r w:rsidRPr="00AC6D1A">
        <w:object w:dxaOrig="10965" w:dyaOrig="11329" w14:anchorId="4996120C">
          <v:shape id="_x0000_i1032" type="#_x0000_t75" style="width:415.15pt;height:429.2pt" o:ole="">
            <v:imagedata r:id="rId54" o:title=""/>
          </v:shape>
          <o:OLEObject Type="Embed" ProgID="Visio.Drawing.11" ShapeID="_x0000_i1032" DrawAspect="Content" ObjectID="_1474974145" r:id="rId55"/>
        </w:object>
      </w:r>
    </w:p>
    <w:p w14:paraId="46E3192F" w14:textId="77777777" w:rsidR="00BE256C" w:rsidRPr="00AC6D1A" w:rsidRDefault="00BE256C" w:rsidP="00BE256C">
      <w:pPr>
        <w:pStyle w:val="Figure"/>
        <w:spacing w:before="120" w:after="120"/>
      </w:pPr>
      <w:bookmarkStart w:id="266" w:name="_Ref243016224"/>
      <w:bookmarkStart w:id="267" w:name="_Toc369984167"/>
      <w:r w:rsidRPr="00AC6D1A">
        <w:t>A Variety of physical link technologies relevant for the e-Navigation architecture</w:t>
      </w:r>
      <w:bookmarkEnd w:id="266"/>
      <w:bookmarkEnd w:id="267"/>
    </w:p>
    <w:p w14:paraId="1149EE01" w14:textId="77777777" w:rsidR="00BE256C" w:rsidRDefault="00BE256C" w:rsidP="00BE256C">
      <w:pPr>
        <w:pStyle w:val="Appendix"/>
      </w:pPr>
      <w:r>
        <w:br w:type="page"/>
      </w:r>
      <w:bookmarkStart w:id="268" w:name="_Toc367957678"/>
      <w:bookmarkStart w:id="269" w:name="_Toc369984224"/>
      <w:r>
        <w:lastRenderedPageBreak/>
        <w:t>Approach used creating the IALA e-Navigation Stack</w:t>
      </w:r>
      <w:bookmarkEnd w:id="268"/>
      <w:bookmarkEnd w:id="269"/>
    </w:p>
    <w:p w14:paraId="5C3C4C3E" w14:textId="77777777" w:rsidR="00BE256C" w:rsidRPr="0092405F" w:rsidRDefault="00BE256C" w:rsidP="00BE256C">
      <w:pPr>
        <w:pStyle w:val="Plattetekst"/>
        <w:rPr>
          <w:lang w:eastAsia="de-DE"/>
        </w:rPr>
      </w:pPr>
      <w:r>
        <w:rPr>
          <w:lang w:eastAsia="de-DE"/>
        </w:rPr>
        <w:t>This Appendix derives the “IALA e-Navigation stack” using certain principles. The features of the different resulting layers will be described in the next chapter.</w:t>
      </w:r>
    </w:p>
    <w:p w14:paraId="1045C2FD" w14:textId="77777777" w:rsidR="00BE256C" w:rsidRPr="007446D1" w:rsidRDefault="00BE256C" w:rsidP="00BE256C">
      <w:pPr>
        <w:pStyle w:val="AppendixHeading2"/>
      </w:pPr>
      <w:bookmarkStart w:id="270" w:name="_Toc367957679"/>
      <w:bookmarkStart w:id="271" w:name="_Toc369984225"/>
      <w:r>
        <w:t>The implications of a “stack” – the layered structure</w:t>
      </w:r>
      <w:bookmarkEnd w:id="270"/>
      <w:bookmarkEnd w:id="271"/>
    </w:p>
    <w:p w14:paraId="5F561CEE" w14:textId="77777777" w:rsidR="00BE256C" w:rsidRPr="008510B0" w:rsidRDefault="00BE256C" w:rsidP="00BE256C">
      <w:pPr>
        <w:pStyle w:val="Plattetekst"/>
      </w:pPr>
      <w:r w:rsidRPr="008510B0">
        <w:t>The idea of a “the IALA e-Navigation stack” is to represent – using already existing building blocks – the different working areas of IALA regarding the shore-based aspects of e-Navigation in a layered model, thus providing a seamless framework for IALA’s work for the shore side in the context of IMO’s e-Navigation strategy, starting (top) from User Requirements down to the shore-based system architecture and the specific technical e-Navigation services in a top-down approach.</w:t>
      </w:r>
    </w:p>
    <w:p w14:paraId="05A0B912" w14:textId="77777777" w:rsidR="00BE256C" w:rsidRPr="002E6322" w:rsidRDefault="00BE256C" w:rsidP="00BE256C">
      <w:pPr>
        <w:pStyle w:val="Plattetekst"/>
      </w:pPr>
      <w:r w:rsidRPr="002E6322">
        <w:t xml:space="preserve">Layering (or stacking) is a structuring technique which permits the relevant aspects of the desired information/data, services, and systems to be viewed logically </w:t>
      </w:r>
      <w:r>
        <w:t xml:space="preserve">in a </w:t>
      </w:r>
      <w:r w:rsidRPr="002E6322">
        <w:t xml:space="preserve">composed  hierarchy of layers, each wrapping the lower layers and </w:t>
      </w:r>
      <w:r>
        <w:t>separating</w:t>
      </w:r>
      <w:r w:rsidRPr="002E6322">
        <w:t xml:space="preserve"> them from the higher layers.</w:t>
      </w:r>
      <w:r>
        <w:t xml:space="preserve"> The “wrapping” and the “separation” incur certain benefits, in particular  a reduction in complexity, relative independency of work on different layers concurrently, encapsulation, and the appropriate design of interfaces.</w:t>
      </w:r>
    </w:p>
    <w:p w14:paraId="01E89C84" w14:textId="77777777" w:rsidR="00BE256C" w:rsidRPr="00F30FFE" w:rsidRDefault="00BE256C" w:rsidP="00BE256C">
      <w:pPr>
        <w:pStyle w:val="Plattetekst"/>
      </w:pPr>
      <w:r w:rsidRPr="00F30FFE">
        <w:t>The basic concept of layering is that each layer adds further value to results provided by the set of lower layers in such a way that the highest layer is offered the fullest set of desired results. Layering thus divides the total problem into smaller pieces.</w:t>
      </w:r>
    </w:p>
    <w:p w14:paraId="53C9378A" w14:textId="77777777" w:rsidR="00BE256C" w:rsidRDefault="00BE256C" w:rsidP="00BE256C">
      <w:pPr>
        <w:pStyle w:val="Plattetekst"/>
      </w:pPr>
      <w:r w:rsidRPr="00F30FFE">
        <w:t>Another basic principle of layering is to ensure relative independence of each layer by defining the requirements for the results to be achieved by a lower layer under consideration, independent of how these results are achieved in detail. This allows also for different methodologies and structures for different layers, which in turn allows for applying the best methodology and structure to the problems to be solved by the layer under consideration, layer by layer. Layering also permits changes to be made in the way a layer or a set of layers operate, provided they still offer the same results to the next higher layer(s).</w:t>
      </w:r>
      <w:r>
        <w:t xml:space="preserve"> </w:t>
      </w:r>
    </w:p>
    <w:p w14:paraId="69647CD4" w14:textId="77777777" w:rsidR="00BE256C" w:rsidRPr="000E39FD" w:rsidRDefault="00BE256C" w:rsidP="00BE256C">
      <w:pPr>
        <w:pStyle w:val="Plattetekst"/>
      </w:pPr>
      <w:r w:rsidRPr="000E39FD">
        <w:t>All objects within a layer or at the boundary between adjacent layers need to be uniquely identifiable.</w:t>
      </w:r>
    </w:p>
    <w:p w14:paraId="4F15BDBC" w14:textId="77777777" w:rsidR="00BE256C" w:rsidRPr="007446D1" w:rsidRDefault="00BE256C" w:rsidP="00BE256C">
      <w:pPr>
        <w:pStyle w:val="AppendixHeading2"/>
      </w:pPr>
      <w:bookmarkStart w:id="272" w:name="_Toc367957680"/>
      <w:bookmarkStart w:id="273" w:name="_Toc369984226"/>
      <w:r w:rsidRPr="007446D1">
        <w:t>Relationship between the IMO user needs and the IALA e-Navigation stack</w:t>
      </w:r>
      <w:bookmarkEnd w:id="272"/>
      <w:bookmarkEnd w:id="273"/>
    </w:p>
    <w:p w14:paraId="101CC4A5" w14:textId="77777777" w:rsidR="00BE256C" w:rsidRPr="00240B99" w:rsidRDefault="00BE256C" w:rsidP="00BE256C">
      <w:pPr>
        <w:pStyle w:val="Plattetekst"/>
      </w:pPr>
      <w:r w:rsidRPr="00240B99">
        <w:t xml:space="preserve">The IMO user needs definitions sit on top of the “IALA e-Navigation stack”, and thereby dominate the hierarchical “IALA e-Navigation stack” content-wise: The uppermost layer of “IALA e-Navigation stack”, such as the user requirements and information needs/items and Maritime Information Objects are thus informed by IMO defined user needs. </w:t>
      </w:r>
    </w:p>
    <w:p w14:paraId="3AB09E45" w14:textId="77777777" w:rsidR="00BE256C" w:rsidRDefault="00BE256C" w:rsidP="00BE256C">
      <w:pPr>
        <w:pStyle w:val="Plattetekst"/>
      </w:pPr>
      <w:r w:rsidRPr="00240B99">
        <w:t>Hence, the “IALA e-Navigation stack” is “user needs-driven”.</w:t>
      </w:r>
    </w:p>
    <w:p w14:paraId="24B49CFA" w14:textId="77777777" w:rsidR="00BE256C" w:rsidRPr="00240B99" w:rsidRDefault="00BE256C" w:rsidP="00BE256C">
      <w:pPr>
        <w:pStyle w:val="Plattetekst"/>
      </w:pPr>
      <w:r>
        <w:t>The following sections derive the complete “IALA e-Navigation stack” in terms of fundamental principles in a step-by-step “top down” approach.</w:t>
      </w:r>
    </w:p>
    <w:p w14:paraId="3FF6E97A" w14:textId="77777777" w:rsidR="00BE256C" w:rsidRPr="007446D1" w:rsidRDefault="00BE256C" w:rsidP="00BE256C">
      <w:pPr>
        <w:pStyle w:val="AppendixHeading2"/>
      </w:pPr>
      <w:bookmarkStart w:id="274" w:name="_Toc367957681"/>
      <w:bookmarkStart w:id="275" w:name="_Toc369984227"/>
      <w:r w:rsidRPr="007446D1">
        <w:t>Differences between information structure and data model</w:t>
      </w:r>
      <w:bookmarkEnd w:id="274"/>
      <w:bookmarkEnd w:id="275"/>
    </w:p>
    <w:p w14:paraId="7E67D22C" w14:textId="77777777" w:rsidR="00BE256C" w:rsidRPr="005051AC" w:rsidRDefault="00BE256C" w:rsidP="00BE256C">
      <w:pPr>
        <w:pStyle w:val="Plattetekst"/>
        <w:rPr>
          <w:lang w:eastAsia="de-DE"/>
        </w:rPr>
      </w:pPr>
      <w:r>
        <w:rPr>
          <w:lang w:eastAsia="de-DE"/>
        </w:rPr>
        <w:t xml:space="preserve">It is important to </w:t>
      </w:r>
      <w:r w:rsidRPr="00516C96">
        <w:rPr>
          <w:lang w:eastAsia="de-DE"/>
        </w:rPr>
        <w:t xml:space="preserve">distinguish between information and the way in which it is structured, i.e. the information structure, on one hand and data and the way in which it is arranged and described, i.e. the </w:t>
      </w:r>
      <w:r w:rsidRPr="005051AC">
        <w:rPr>
          <w:lang w:eastAsia="de-DE"/>
        </w:rPr>
        <w:t xml:space="preserve">data model. It is necessary to define both the </w:t>
      </w:r>
      <w:r w:rsidRPr="005051AC">
        <w:rPr>
          <w:b/>
          <w:lang w:eastAsia="de-DE"/>
        </w:rPr>
        <w:t>information structure</w:t>
      </w:r>
      <w:r w:rsidRPr="005051AC">
        <w:rPr>
          <w:lang w:eastAsia="de-DE"/>
        </w:rPr>
        <w:t xml:space="preserve"> and a </w:t>
      </w:r>
      <w:r w:rsidRPr="005051AC">
        <w:rPr>
          <w:b/>
          <w:lang w:eastAsia="de-DE"/>
        </w:rPr>
        <w:t>data model</w:t>
      </w:r>
      <w:r w:rsidRPr="005051AC">
        <w:rPr>
          <w:lang w:eastAsia="de-DE"/>
        </w:rPr>
        <w:t xml:space="preserve">.     </w:t>
      </w:r>
    </w:p>
    <w:p w14:paraId="6FF6CE8E" w14:textId="77777777" w:rsidR="00BE256C" w:rsidRPr="005051AC" w:rsidRDefault="00BE256C" w:rsidP="00C46677">
      <w:pPr>
        <w:pStyle w:val="Plattetekst"/>
        <w:numPr>
          <w:ilvl w:val="0"/>
          <w:numId w:val="21"/>
        </w:numPr>
        <w:rPr>
          <w:lang w:eastAsia="de-DE"/>
        </w:rPr>
      </w:pPr>
      <w:r w:rsidRPr="005051AC">
        <w:rPr>
          <w:b/>
          <w:lang w:eastAsia="de-DE"/>
        </w:rPr>
        <w:t>Information</w:t>
      </w:r>
      <w:r w:rsidRPr="005051AC">
        <w:rPr>
          <w:lang w:eastAsia="de-DE"/>
        </w:rPr>
        <w:t xml:space="preserve"> is “</w:t>
      </w:r>
      <w:r w:rsidRPr="005051AC">
        <w:rPr>
          <w:u w:val="single"/>
          <w:lang w:eastAsia="de-DE"/>
        </w:rPr>
        <w:t>knowledge</w:t>
      </w:r>
      <w:r w:rsidRPr="005051AC">
        <w:rPr>
          <w:lang w:eastAsia="de-DE"/>
        </w:rPr>
        <w:t xml:space="preserve"> concerning objects, such as facts, events, things, processes or ideas, including concepts, that </w:t>
      </w:r>
      <w:r w:rsidRPr="005051AC">
        <w:rPr>
          <w:u w:val="single"/>
          <w:lang w:eastAsia="de-DE"/>
        </w:rPr>
        <w:t>within a certain context has a particular meaning</w:t>
      </w:r>
      <w:r w:rsidRPr="005051AC">
        <w:rPr>
          <w:lang w:eastAsia="de-DE"/>
        </w:rPr>
        <w:t>” (ISO/PAS 16917:2002(E)); and</w:t>
      </w:r>
    </w:p>
    <w:p w14:paraId="6A5EFF11" w14:textId="77777777" w:rsidR="00BE256C" w:rsidRPr="005051AC" w:rsidRDefault="00BE256C" w:rsidP="00C46677">
      <w:pPr>
        <w:pStyle w:val="Plattetekst"/>
        <w:numPr>
          <w:ilvl w:val="0"/>
          <w:numId w:val="21"/>
        </w:numPr>
        <w:rPr>
          <w:lang w:eastAsia="de-DE"/>
        </w:rPr>
      </w:pPr>
      <w:r w:rsidRPr="005051AC">
        <w:rPr>
          <w:b/>
          <w:lang w:eastAsia="de-DE"/>
        </w:rPr>
        <w:t>Data</w:t>
      </w:r>
      <w:r w:rsidRPr="005051AC">
        <w:rPr>
          <w:lang w:eastAsia="de-DE"/>
        </w:rPr>
        <w:t xml:space="preserve"> is “</w:t>
      </w:r>
      <w:r w:rsidRPr="005051AC">
        <w:rPr>
          <w:u w:val="single"/>
          <w:lang w:eastAsia="de-DE"/>
        </w:rPr>
        <w:t>representation of facts, concepts or instructions</w:t>
      </w:r>
      <w:r w:rsidRPr="005051AC">
        <w:rPr>
          <w:lang w:eastAsia="de-DE"/>
        </w:rPr>
        <w:t xml:space="preserve"> in a formalized manner, </w:t>
      </w:r>
      <w:r w:rsidRPr="005051AC">
        <w:rPr>
          <w:u w:val="single"/>
          <w:lang w:eastAsia="de-DE"/>
        </w:rPr>
        <w:t>suitable for communication, interpretation or processing by humans or by automatic means</w:t>
      </w:r>
      <w:r w:rsidRPr="005051AC">
        <w:rPr>
          <w:lang w:eastAsia="de-DE"/>
        </w:rPr>
        <w:t>” (ISO/PAS 16917:2002(E)).</w:t>
      </w:r>
    </w:p>
    <w:p w14:paraId="596C1527" w14:textId="77777777" w:rsidR="00BE256C" w:rsidRPr="005051AC" w:rsidRDefault="00BE256C" w:rsidP="00BE256C">
      <w:pPr>
        <w:pStyle w:val="Plattetekst"/>
        <w:rPr>
          <w:lang w:eastAsia="de-DE"/>
        </w:rPr>
      </w:pPr>
      <w:r w:rsidRPr="005051AC">
        <w:rPr>
          <w:lang w:eastAsia="de-DE"/>
        </w:rPr>
        <w:lastRenderedPageBreak/>
        <w:t>Humans (</w:t>
      </w:r>
      <w:r>
        <w:rPr>
          <w:lang w:eastAsia="de-DE"/>
        </w:rPr>
        <w:t xml:space="preserve">i.e. </w:t>
      </w:r>
      <w:r w:rsidRPr="005051AC">
        <w:rPr>
          <w:lang w:eastAsia="de-DE"/>
        </w:rPr>
        <w:t xml:space="preserve">users) want information while machine are most efficient with </w:t>
      </w:r>
      <w:commentRangeStart w:id="276"/>
      <w:r w:rsidRPr="005051AC">
        <w:rPr>
          <w:lang w:eastAsia="de-DE"/>
        </w:rPr>
        <w:t>data</w:t>
      </w:r>
      <w:commentRangeEnd w:id="276"/>
      <w:r>
        <w:rPr>
          <w:rStyle w:val="Verwijzingopmerking"/>
          <w:lang w:eastAsia="de-DE"/>
        </w:rPr>
        <w:commentReference w:id="276"/>
      </w:r>
      <w:r w:rsidRPr="005051AC">
        <w:rPr>
          <w:lang w:eastAsia="de-DE"/>
        </w:rPr>
        <w:t>.</w:t>
      </w:r>
      <w:r>
        <w:rPr>
          <w:lang w:eastAsia="de-DE"/>
        </w:rPr>
        <w:t xml:space="preserve"> Within both domains information and data respectively regularly exhibit a certain </w:t>
      </w:r>
      <w:r w:rsidRPr="005051AC">
        <w:rPr>
          <w:b/>
          <w:lang w:eastAsia="de-DE"/>
        </w:rPr>
        <w:t>structure</w:t>
      </w:r>
      <w:r>
        <w:rPr>
          <w:lang w:eastAsia="de-DE"/>
        </w:rPr>
        <w:t>, which is specific to the respective domain.</w:t>
      </w:r>
      <w:r w:rsidRPr="005051AC">
        <w:rPr>
          <w:lang w:eastAsia="de-DE"/>
        </w:rPr>
        <w:t xml:space="preserve"> Such structure to a plurality of enti</w:t>
      </w:r>
      <w:r>
        <w:rPr>
          <w:lang w:eastAsia="de-DE"/>
        </w:rPr>
        <w:t>ties is</w:t>
      </w:r>
      <w:r w:rsidRPr="005051AC">
        <w:rPr>
          <w:lang w:eastAsia="de-DE"/>
        </w:rPr>
        <w:t xml:space="preserve"> usually </w:t>
      </w:r>
      <w:r>
        <w:rPr>
          <w:lang w:eastAsia="de-DE"/>
        </w:rPr>
        <w:t>included in a</w:t>
      </w:r>
      <w:r w:rsidRPr="005051AC">
        <w:rPr>
          <w:lang w:eastAsia="de-DE"/>
        </w:rPr>
        <w:t xml:space="preserve"> “</w:t>
      </w:r>
      <w:r w:rsidRPr="005051AC">
        <w:rPr>
          <w:b/>
          <w:lang w:eastAsia="de-DE"/>
        </w:rPr>
        <w:t>model</w:t>
      </w:r>
      <w:r w:rsidRPr="005051AC">
        <w:rPr>
          <w:lang w:eastAsia="de-DE"/>
        </w:rPr>
        <w:t>”</w:t>
      </w:r>
      <w:r>
        <w:rPr>
          <w:lang w:eastAsia="de-DE"/>
        </w:rPr>
        <w:t xml:space="preserve">, which is the result of a conscious process to create it. Because of the separation between information and data domains, the </w:t>
      </w:r>
      <w:r w:rsidRPr="005051AC">
        <w:rPr>
          <w:lang w:eastAsia="de-DE"/>
        </w:rPr>
        <w:t xml:space="preserve">best </w:t>
      </w:r>
      <w:r>
        <w:rPr>
          <w:lang w:eastAsia="de-DE"/>
        </w:rPr>
        <w:t xml:space="preserve">model </w:t>
      </w:r>
      <w:r w:rsidRPr="005051AC">
        <w:rPr>
          <w:lang w:eastAsia="de-DE"/>
        </w:rPr>
        <w:t xml:space="preserve">suited to its respective context can be developed and used. </w:t>
      </w:r>
    </w:p>
    <w:p w14:paraId="22745B2D" w14:textId="77777777" w:rsidR="00BE256C" w:rsidRPr="007446D1" w:rsidRDefault="00BE256C" w:rsidP="00BE256C">
      <w:pPr>
        <w:pStyle w:val="Plattetekst"/>
        <w:rPr>
          <w:lang w:eastAsia="de-DE"/>
        </w:rPr>
      </w:pPr>
      <w:r w:rsidRPr="00516C96">
        <w:rPr>
          <w:lang w:eastAsia="de-DE"/>
        </w:rPr>
        <w:t>According to IMO strategy for the development and implementation of the e-Navigation the user required information should be</w:t>
      </w:r>
      <w:r w:rsidRPr="007446D1">
        <w:rPr>
          <w:lang w:eastAsia="de-DE"/>
        </w:rPr>
        <w:t xml:space="preserve"> provided (by machines) in an internationally agreed common data structure (data model). That data structure is also essential for the sharing of information on a regional and international basis. </w:t>
      </w:r>
    </w:p>
    <w:p w14:paraId="64DA974D" w14:textId="77777777" w:rsidR="00BE256C" w:rsidRPr="00516C96" w:rsidRDefault="00BE256C" w:rsidP="00BE256C">
      <w:pPr>
        <w:pStyle w:val="Plattetekst"/>
        <w:rPr>
          <w:lang w:eastAsia="de-DE"/>
        </w:rPr>
      </w:pPr>
      <w:r w:rsidRPr="00516C96">
        <w:rPr>
          <w:lang w:eastAsia="de-DE"/>
        </w:rPr>
        <w:t>This results in two distinct layers within the IALA e-Navigation stack, namely</w:t>
      </w:r>
    </w:p>
    <w:p w14:paraId="30EB4987" w14:textId="77777777" w:rsidR="00BE256C" w:rsidRPr="00516C96" w:rsidRDefault="00BE256C" w:rsidP="00C46677">
      <w:pPr>
        <w:pStyle w:val="Plattetekst"/>
        <w:numPr>
          <w:ilvl w:val="0"/>
          <w:numId w:val="19"/>
        </w:numPr>
        <w:rPr>
          <w:lang w:eastAsia="de-DE"/>
        </w:rPr>
      </w:pPr>
      <w:r w:rsidRPr="00516C96">
        <w:rPr>
          <w:lang w:eastAsia="de-DE"/>
        </w:rPr>
        <w:t xml:space="preserve">a layer dealing with the </w:t>
      </w:r>
      <w:r w:rsidRPr="00516C96">
        <w:rPr>
          <w:b/>
          <w:lang w:eastAsia="de-DE"/>
        </w:rPr>
        <w:t>information structure</w:t>
      </w:r>
      <w:r>
        <w:rPr>
          <w:b/>
          <w:lang w:eastAsia="de-DE"/>
        </w:rPr>
        <w:t>/model</w:t>
      </w:r>
      <w:r w:rsidRPr="00516C96">
        <w:rPr>
          <w:lang w:eastAsia="de-DE"/>
        </w:rPr>
        <w:t>, and</w:t>
      </w:r>
    </w:p>
    <w:p w14:paraId="4D7090BE" w14:textId="77777777" w:rsidR="00BE256C" w:rsidRPr="00516C96" w:rsidRDefault="00BE256C" w:rsidP="00C46677">
      <w:pPr>
        <w:pStyle w:val="Plattetekst"/>
        <w:numPr>
          <w:ilvl w:val="0"/>
          <w:numId w:val="19"/>
        </w:numPr>
        <w:rPr>
          <w:lang w:eastAsia="de-DE"/>
        </w:rPr>
      </w:pPr>
      <w:r w:rsidRPr="00516C96">
        <w:rPr>
          <w:lang w:eastAsia="de-DE"/>
        </w:rPr>
        <w:t xml:space="preserve">a layer dealing with </w:t>
      </w:r>
      <w:r w:rsidRPr="00516C96">
        <w:rPr>
          <w:b/>
          <w:lang w:eastAsia="de-DE"/>
        </w:rPr>
        <w:t xml:space="preserve">data </w:t>
      </w:r>
      <w:r>
        <w:rPr>
          <w:b/>
          <w:lang w:eastAsia="de-DE"/>
        </w:rPr>
        <w:t>structure/</w:t>
      </w:r>
      <w:r w:rsidRPr="00516C96">
        <w:rPr>
          <w:b/>
          <w:lang w:eastAsia="de-DE"/>
        </w:rPr>
        <w:t>model</w:t>
      </w:r>
      <w:r w:rsidRPr="00516C96">
        <w:rPr>
          <w:lang w:eastAsia="de-DE"/>
        </w:rPr>
        <w:t xml:space="preserve">. </w:t>
      </w:r>
    </w:p>
    <w:p w14:paraId="726D948C" w14:textId="77777777" w:rsidR="00BE256C" w:rsidRPr="00516C96" w:rsidRDefault="00BE256C" w:rsidP="00BE256C">
      <w:pPr>
        <w:pStyle w:val="Plattetekst"/>
        <w:rPr>
          <w:lang w:eastAsia="de-DE"/>
        </w:rPr>
      </w:pPr>
      <w:r w:rsidRPr="00516C96">
        <w:rPr>
          <w:lang w:eastAsia="de-DE"/>
        </w:rPr>
        <w:t>By having different layers for the information structure and the data model, this has the following benefits:</w:t>
      </w:r>
    </w:p>
    <w:p w14:paraId="70E8C2A8" w14:textId="77777777" w:rsidR="00BE256C" w:rsidRPr="00516C96" w:rsidRDefault="00BE256C" w:rsidP="00C46677">
      <w:pPr>
        <w:pStyle w:val="Plattetekst"/>
        <w:numPr>
          <w:ilvl w:val="0"/>
          <w:numId w:val="20"/>
        </w:numPr>
        <w:rPr>
          <w:lang w:eastAsia="de-DE"/>
        </w:rPr>
      </w:pPr>
      <w:r w:rsidRPr="00516C96">
        <w:rPr>
          <w:b/>
          <w:lang w:eastAsia="de-DE"/>
        </w:rPr>
        <w:t>Users</w:t>
      </w:r>
      <w:r w:rsidRPr="00516C96">
        <w:rPr>
          <w:lang w:eastAsia="de-DE"/>
        </w:rPr>
        <w:t xml:space="preserve">, in particular different user groups even, can express their information needs in a format most appropriate to </w:t>
      </w:r>
      <w:r>
        <w:rPr>
          <w:lang w:eastAsia="de-DE"/>
        </w:rPr>
        <w:t>expressing and managing information needs and items</w:t>
      </w:r>
      <w:r w:rsidRPr="00516C96">
        <w:rPr>
          <w:lang w:eastAsia="de-DE"/>
        </w:rPr>
        <w:t>, while not being constraint by limitations possibly imposed on them by engineering in the data domain.</w:t>
      </w:r>
    </w:p>
    <w:p w14:paraId="2C80945A" w14:textId="77777777" w:rsidR="00BE256C" w:rsidRDefault="00BE256C" w:rsidP="00C46677">
      <w:pPr>
        <w:pStyle w:val="Plattetekst"/>
        <w:numPr>
          <w:ilvl w:val="0"/>
          <w:numId w:val="20"/>
        </w:numPr>
        <w:rPr>
          <w:lang w:eastAsia="de-DE"/>
        </w:rPr>
      </w:pPr>
      <w:r w:rsidRPr="005022D3">
        <w:rPr>
          <w:b/>
          <w:lang w:eastAsia="de-DE"/>
        </w:rPr>
        <w:t>Engineers</w:t>
      </w:r>
      <w:r w:rsidRPr="005022D3">
        <w:rPr>
          <w:lang w:eastAsia="de-DE"/>
        </w:rPr>
        <w:t xml:space="preserve"> can solve their machine-related problems using machine-oriented concepts, methods, and tools, while these don’t need user involvement. </w:t>
      </w:r>
    </w:p>
    <w:p w14:paraId="5BC81B22" w14:textId="77777777" w:rsidR="00BE256C" w:rsidRPr="005022D3" w:rsidRDefault="00BE256C" w:rsidP="00BE256C">
      <w:pPr>
        <w:pStyle w:val="AppendixHeading2"/>
      </w:pPr>
      <w:bookmarkStart w:id="277" w:name="_Toc367957682"/>
      <w:bookmarkStart w:id="278" w:name="_Toc369984228"/>
      <w:r>
        <w:t>Layer for information model and associated user requirements: IALA Stakeholder’s Harmonized User Requirements (ISHR) layer</w:t>
      </w:r>
      <w:bookmarkEnd w:id="277"/>
      <w:bookmarkEnd w:id="278"/>
    </w:p>
    <w:p w14:paraId="26C5CA69" w14:textId="77777777" w:rsidR="00BE256C" w:rsidRPr="00FB21C3" w:rsidRDefault="00BE256C" w:rsidP="00BE256C">
      <w:pPr>
        <w:pStyle w:val="Plattetekst"/>
        <w:rPr>
          <w:lang w:eastAsia="de-DE"/>
        </w:rPr>
      </w:pPr>
      <w:r w:rsidRPr="00FB21C3">
        <w:rPr>
          <w:lang w:eastAsia="de-DE"/>
        </w:rPr>
        <w:t>The information structure (or model) could be defined as information items, sometimes called Maritime Information Objects (MIO), and their properties, arranged and structured in accordance with user requirements (informed by used needs). The information structure (or model) is tree-like, where the roots are operational task and / or the “Operational Services” while the “leafs” of those trees are the above information items (MIOs).</w:t>
      </w:r>
      <w:r>
        <w:rPr>
          <w:lang w:eastAsia="de-DE"/>
        </w:rPr>
        <w:t xml:space="preserve"> Figure 12 below is shown as an </w:t>
      </w:r>
      <w:r w:rsidRPr="00A239B2">
        <w:rPr>
          <w:i/>
          <w:lang w:eastAsia="de-DE"/>
        </w:rPr>
        <w:t>example</w:t>
      </w:r>
      <w:r>
        <w:rPr>
          <w:lang w:eastAsia="de-DE"/>
        </w:rPr>
        <w:t xml:space="preserve"> of how information items (MIOs, “leafs”) at the right hand side of the Figure are derived from an “Operational Service” at the left hand side of the Figure.</w:t>
      </w:r>
    </w:p>
    <w:p w14:paraId="0CF2D692" w14:textId="77777777" w:rsidR="00BE256C" w:rsidRPr="00344187" w:rsidRDefault="00BE256C" w:rsidP="00BE256C">
      <w:r>
        <w:br w:type="page"/>
      </w:r>
      <w:r w:rsidRPr="00344187">
        <w:lastRenderedPageBreak/>
        <w:t>.</w:t>
      </w:r>
    </w:p>
    <w:p w14:paraId="5B1E49E6" w14:textId="77777777" w:rsidR="00BE256C" w:rsidRPr="00344187" w:rsidRDefault="00BE256C" w:rsidP="00BE256C">
      <w:pPr>
        <w:pStyle w:val="Plattetekst"/>
        <w:rPr>
          <w:lang w:eastAsia="de-DE"/>
        </w:rPr>
      </w:pPr>
      <w:r>
        <w:rPr>
          <w:noProof/>
        </w:rPr>
        <w:drawing>
          <wp:inline distT="0" distB="0" distL="0" distR="0" wp14:anchorId="1D3F2590" wp14:editId="1A90B891">
            <wp:extent cx="5400675" cy="4363720"/>
            <wp:effectExtent l="19050" t="19050" r="28575" b="1778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400675" cy="4363720"/>
                    </a:xfrm>
                    <a:prstGeom prst="rect">
                      <a:avLst/>
                    </a:prstGeom>
                    <a:noFill/>
                    <a:ln w="15875" algn="ctr">
                      <a:solidFill>
                        <a:srgbClr val="F94320"/>
                      </a:solidFill>
                      <a:miter lim="800000"/>
                      <a:headEnd/>
                      <a:tailEnd/>
                    </a:ln>
                    <a:effectLst/>
                  </pic:spPr>
                </pic:pic>
              </a:graphicData>
            </a:graphic>
          </wp:inline>
        </w:drawing>
      </w:r>
    </w:p>
    <w:p w14:paraId="3405D280" w14:textId="77777777" w:rsidR="00BE256C" w:rsidRDefault="00BE256C" w:rsidP="00BE256C">
      <w:pPr>
        <w:pStyle w:val="Figure"/>
        <w:spacing w:before="120" w:after="120"/>
        <w:rPr>
          <w:lang w:eastAsia="de-DE"/>
        </w:rPr>
      </w:pPr>
      <w:bookmarkStart w:id="279" w:name="_Toc369984168"/>
      <w:r w:rsidRPr="00344187">
        <w:t>Example on how information items are derived from operational service definitions</w:t>
      </w:r>
      <w:bookmarkEnd w:id="279"/>
    </w:p>
    <w:p w14:paraId="5E693916" w14:textId="77777777" w:rsidR="00BE256C" w:rsidRPr="00FB21C3" w:rsidRDefault="00BE256C" w:rsidP="00BE256C">
      <w:pPr>
        <w:pStyle w:val="Plattetekst"/>
        <w:rPr>
          <w:lang w:eastAsia="de-DE"/>
        </w:rPr>
      </w:pPr>
      <w:r w:rsidRPr="00344187">
        <w:rPr>
          <w:lang w:eastAsia="de-DE"/>
        </w:rPr>
        <w:t>User requirements are tied to the information items because the user wants to do something with these information items. The most fundamental user requireme</w:t>
      </w:r>
      <w:r w:rsidRPr="00FB21C3">
        <w:rPr>
          <w:lang w:eastAsia="de-DE"/>
        </w:rPr>
        <w:t xml:space="preserve">nt is to have the information determined and delivered to him in a user friendly presentation. </w:t>
      </w:r>
    </w:p>
    <w:p w14:paraId="05BFF0DD" w14:textId="77777777" w:rsidR="00BE256C" w:rsidRPr="00FB21C3" w:rsidRDefault="00BE256C" w:rsidP="00BE256C">
      <w:pPr>
        <w:pStyle w:val="Plattetekst"/>
        <w:rPr>
          <w:lang w:eastAsia="de-DE"/>
        </w:rPr>
      </w:pPr>
      <w:r w:rsidRPr="00FB21C3">
        <w:rPr>
          <w:lang w:eastAsia="de-DE"/>
        </w:rPr>
        <w:t xml:space="preserve">The layer where both information items and associated user requirements are defined is called </w:t>
      </w:r>
      <w:r w:rsidRPr="00785940">
        <w:rPr>
          <w:b/>
          <w:lang w:eastAsia="de-DE"/>
        </w:rPr>
        <w:t>“IALA Stakeholder’s Harmonized User Requirements (ISHR)” layer</w:t>
      </w:r>
      <w:r w:rsidRPr="00FB21C3">
        <w:rPr>
          <w:lang w:eastAsia="de-DE"/>
        </w:rPr>
        <w:t>. The precise meaning of the additional attributes will be explained later on. It is informed by IMO stated user needs by undergoing a transformation process.</w:t>
      </w:r>
    </w:p>
    <w:p w14:paraId="2F880908" w14:textId="77777777" w:rsidR="00BE256C" w:rsidRPr="00FB21C3" w:rsidRDefault="00BE256C" w:rsidP="00BE256C">
      <w:pPr>
        <w:pStyle w:val="AppendixHeading2"/>
      </w:pPr>
      <w:bookmarkStart w:id="280" w:name="_Toc367957683"/>
      <w:bookmarkStart w:id="281" w:name="_Toc369984229"/>
      <w:r>
        <w:t>Layer for data model: IALA Harmonized Data Model (IHDM)</w:t>
      </w:r>
      <w:bookmarkEnd w:id="280"/>
      <w:bookmarkEnd w:id="281"/>
    </w:p>
    <w:p w14:paraId="10CF3AF8" w14:textId="77777777" w:rsidR="00BE256C" w:rsidRPr="0092405F" w:rsidRDefault="00BE256C" w:rsidP="00BE256C">
      <w:pPr>
        <w:pStyle w:val="Plattetekst"/>
        <w:rPr>
          <w:lang w:eastAsia="de-DE"/>
        </w:rPr>
      </w:pPr>
      <w:r w:rsidRPr="00785940">
        <w:rPr>
          <w:lang w:eastAsia="de-DE"/>
        </w:rPr>
        <w:t>The layer which contains the data modelling within the IALA e-Navigation stack is called “</w:t>
      </w:r>
      <w:r w:rsidRPr="00785940">
        <w:rPr>
          <w:b/>
          <w:lang w:eastAsia="de-DE"/>
        </w:rPr>
        <w:t xml:space="preserve">IALA </w:t>
      </w:r>
      <w:r>
        <w:rPr>
          <w:b/>
          <w:lang w:eastAsia="de-DE"/>
        </w:rPr>
        <w:t>Harmonized</w:t>
      </w:r>
      <w:r w:rsidRPr="00785940">
        <w:rPr>
          <w:b/>
          <w:lang w:eastAsia="de-DE"/>
        </w:rPr>
        <w:t xml:space="preserve"> Data Model (</w:t>
      </w:r>
      <w:r>
        <w:rPr>
          <w:b/>
          <w:lang w:eastAsia="de-DE"/>
        </w:rPr>
        <w:t>IHDM</w:t>
      </w:r>
      <w:r w:rsidRPr="00785940">
        <w:rPr>
          <w:b/>
          <w:lang w:eastAsia="de-DE"/>
        </w:rPr>
        <w:t>)</w:t>
      </w:r>
      <w:r w:rsidRPr="00785940">
        <w:rPr>
          <w:lang w:eastAsia="de-DE"/>
        </w:rPr>
        <w:t>”. It belongs to the data/machine domain. It is developed and maintained by engin</w:t>
      </w:r>
      <w:r w:rsidRPr="0092405F">
        <w:rPr>
          <w:lang w:eastAsia="de-DE"/>
        </w:rPr>
        <w:t>eers, but could be used by users as well.</w:t>
      </w:r>
    </w:p>
    <w:p w14:paraId="7916055F" w14:textId="77777777" w:rsidR="00BE256C" w:rsidRPr="0092405F" w:rsidRDefault="00BE256C" w:rsidP="00BE256C">
      <w:pPr>
        <w:pStyle w:val="Plattetekst"/>
        <w:rPr>
          <w:lang w:eastAsia="de-DE"/>
        </w:rPr>
      </w:pPr>
      <w:r w:rsidRPr="0092405F">
        <w:rPr>
          <w:lang w:eastAsia="de-DE"/>
        </w:rPr>
        <w:t xml:space="preserve">By the application of principles as indicated above, seamless derivation of data objects from user’s information needs is possible. </w:t>
      </w:r>
    </w:p>
    <w:p w14:paraId="5CD90013" w14:textId="77777777" w:rsidR="00BE256C" w:rsidRDefault="00BE256C" w:rsidP="00BE256C">
      <w:pPr>
        <w:pStyle w:val="Plattetekst"/>
        <w:rPr>
          <w:lang w:eastAsia="de-DE"/>
        </w:rPr>
      </w:pPr>
      <w:r w:rsidRPr="0092405F">
        <w:rPr>
          <w:lang w:eastAsia="de-DE"/>
        </w:rPr>
        <w:t>Also, data objects and their properties are uniquely identified within this layer.</w:t>
      </w:r>
    </w:p>
    <w:p w14:paraId="0BE4CEC5" w14:textId="77777777" w:rsidR="00BE256C" w:rsidRPr="00844451" w:rsidRDefault="00BE256C" w:rsidP="00BE256C">
      <w:pPr>
        <w:pStyle w:val="AppendixHeading2"/>
      </w:pPr>
      <w:bookmarkStart w:id="282" w:name="_Toc367957684"/>
      <w:bookmarkStart w:id="283" w:name="_Toc369984230"/>
      <w:r w:rsidRPr="0092405F">
        <w:t>Layer for presentation of</w:t>
      </w:r>
      <w:r w:rsidRPr="00844451">
        <w:t xml:space="preserve"> data to users: IALA Unified Operational Presentation Surface (UOPS)</w:t>
      </w:r>
      <w:r>
        <w:t xml:space="preserve"> layer</w:t>
      </w:r>
      <w:bookmarkEnd w:id="282"/>
      <w:bookmarkEnd w:id="283"/>
    </w:p>
    <w:p w14:paraId="63DD0453" w14:textId="77777777" w:rsidR="00BE256C" w:rsidRDefault="00BE256C" w:rsidP="00BE256C">
      <w:pPr>
        <w:pStyle w:val="Plattetekst"/>
        <w:rPr>
          <w:lang w:eastAsia="de-DE"/>
        </w:rPr>
      </w:pPr>
      <w:r w:rsidRPr="00844451">
        <w:rPr>
          <w:lang w:eastAsia="de-DE"/>
        </w:rPr>
        <w:t>The data model is the data objects and their properties, ontologically arranged, structured and uniquely identified. These two domains could also be classified as Information Domain (humans) an</w:t>
      </w:r>
      <w:r>
        <w:rPr>
          <w:lang w:eastAsia="de-DE"/>
        </w:rPr>
        <w:t>d</w:t>
      </w:r>
      <w:r w:rsidRPr="00844451">
        <w:rPr>
          <w:lang w:eastAsia="de-DE"/>
        </w:rPr>
        <w:t xml:space="preserve"> </w:t>
      </w:r>
      <w:r w:rsidRPr="00844451">
        <w:rPr>
          <w:lang w:eastAsia="de-DE"/>
        </w:rPr>
        <w:lastRenderedPageBreak/>
        <w:t>Data Domain (machines) respectively and are interconnected by means of Human Machine Interfaces (HMI) where the tactical picture is re-presented unified to operator(s). HMI is also where interaction between information and data realise.</w:t>
      </w:r>
    </w:p>
    <w:p w14:paraId="30FBDD2A" w14:textId="77777777" w:rsidR="00BE256C" w:rsidRDefault="00BE256C" w:rsidP="00BE256C">
      <w:pPr>
        <w:pStyle w:val="Plattetekst"/>
        <w:rPr>
          <w:lang w:eastAsia="de-DE"/>
        </w:rPr>
      </w:pPr>
      <w:r>
        <w:rPr>
          <w:lang w:eastAsia="de-DE"/>
        </w:rPr>
        <w:t>The following Figure 13 illustrates the relative position of the IALA UOPS in the IALA e-Navigation stack and within the data domain. The IALA UOPS belongs to the data/machine domain because machines provide the HMI.</w:t>
      </w:r>
    </w:p>
    <w:p w14:paraId="49605525" w14:textId="77777777" w:rsidR="00BE256C" w:rsidRDefault="00BE256C" w:rsidP="00BE256C">
      <w:pPr>
        <w:pStyle w:val="Plattetekst"/>
        <w:rPr>
          <w:lang w:eastAsia="de-DE"/>
        </w:rPr>
      </w:pPr>
      <w:r>
        <w:rPr>
          <w:noProof/>
        </w:rPr>
        <w:drawing>
          <wp:anchor distT="0" distB="0" distL="114300" distR="114300" simplePos="0" relativeHeight="251663360" behindDoc="0" locked="0" layoutInCell="1" allowOverlap="1" wp14:anchorId="3D054F71" wp14:editId="0FC587CF">
            <wp:simplePos x="0" y="0"/>
            <wp:positionH relativeFrom="column">
              <wp:posOffset>0</wp:posOffset>
            </wp:positionH>
            <wp:positionV relativeFrom="paragraph">
              <wp:posOffset>127000</wp:posOffset>
            </wp:positionV>
            <wp:extent cx="5939790" cy="3021965"/>
            <wp:effectExtent l="19050" t="19050" r="22860" b="26035"/>
            <wp:wrapNone/>
            <wp:docPr id="2" name="Picture 2" descr="2010-03-04_InformationVSData_V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2010-03-04_InformationVSData_V1-00"/>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939790" cy="3021965"/>
                    </a:xfrm>
                    <a:prstGeom prst="rect">
                      <a:avLst/>
                    </a:prstGeom>
                    <a:noFill/>
                    <a:ln w="15875">
                      <a:solidFill>
                        <a:srgbClr val="F94320"/>
                      </a:solidFill>
                      <a:miter lim="800000"/>
                      <a:headEnd/>
                      <a:tailEnd/>
                    </a:ln>
                  </pic:spPr>
                </pic:pic>
              </a:graphicData>
            </a:graphic>
            <wp14:sizeRelH relativeFrom="page">
              <wp14:pctWidth>0</wp14:pctWidth>
            </wp14:sizeRelH>
            <wp14:sizeRelV relativeFrom="page">
              <wp14:pctHeight>0</wp14:pctHeight>
            </wp14:sizeRelV>
          </wp:anchor>
        </w:drawing>
      </w:r>
    </w:p>
    <w:p w14:paraId="0FAF51D3" w14:textId="77777777" w:rsidR="00BE256C" w:rsidRDefault="00BE256C" w:rsidP="00BE256C">
      <w:pPr>
        <w:pStyle w:val="Plattetekst"/>
        <w:rPr>
          <w:lang w:eastAsia="de-DE"/>
        </w:rPr>
      </w:pPr>
    </w:p>
    <w:p w14:paraId="53E2B5E9" w14:textId="77777777" w:rsidR="00BE256C" w:rsidRDefault="00BE256C" w:rsidP="00BE256C">
      <w:pPr>
        <w:pStyle w:val="Plattetekst"/>
        <w:rPr>
          <w:lang w:eastAsia="de-DE"/>
        </w:rPr>
      </w:pPr>
    </w:p>
    <w:p w14:paraId="3B699691" w14:textId="77777777" w:rsidR="00BE256C" w:rsidRDefault="00BE256C" w:rsidP="00BE256C">
      <w:pPr>
        <w:pStyle w:val="Plattetekst"/>
        <w:rPr>
          <w:lang w:eastAsia="de-DE"/>
        </w:rPr>
      </w:pPr>
    </w:p>
    <w:p w14:paraId="5CC21A3B" w14:textId="77777777" w:rsidR="00BE256C" w:rsidRDefault="00BE256C" w:rsidP="00BE256C">
      <w:pPr>
        <w:pStyle w:val="Plattetekst"/>
        <w:rPr>
          <w:lang w:eastAsia="de-DE"/>
        </w:rPr>
      </w:pPr>
    </w:p>
    <w:p w14:paraId="1D75364F" w14:textId="77777777" w:rsidR="00BE256C" w:rsidRDefault="00BE256C" w:rsidP="00BE256C">
      <w:pPr>
        <w:pStyle w:val="Plattetekst"/>
        <w:rPr>
          <w:lang w:eastAsia="de-DE"/>
        </w:rPr>
      </w:pPr>
    </w:p>
    <w:p w14:paraId="34B12541" w14:textId="77777777" w:rsidR="00BE256C" w:rsidRDefault="00BE256C" w:rsidP="00BE256C">
      <w:pPr>
        <w:pStyle w:val="Plattetekst"/>
        <w:rPr>
          <w:lang w:eastAsia="de-DE"/>
        </w:rPr>
      </w:pPr>
    </w:p>
    <w:p w14:paraId="0AEEFD11" w14:textId="77777777" w:rsidR="00BE256C" w:rsidRDefault="00BE256C" w:rsidP="00BE256C">
      <w:pPr>
        <w:pStyle w:val="Plattetekst"/>
        <w:rPr>
          <w:lang w:eastAsia="de-DE"/>
        </w:rPr>
      </w:pPr>
    </w:p>
    <w:p w14:paraId="0D6F2F79" w14:textId="77777777" w:rsidR="00BE256C" w:rsidRDefault="00BE256C" w:rsidP="00BE256C">
      <w:pPr>
        <w:pStyle w:val="Plattetekst"/>
        <w:rPr>
          <w:lang w:eastAsia="de-DE"/>
        </w:rPr>
      </w:pPr>
    </w:p>
    <w:p w14:paraId="7D7CF491" w14:textId="77777777" w:rsidR="00BE256C" w:rsidRDefault="00BE256C" w:rsidP="00BE256C">
      <w:pPr>
        <w:pStyle w:val="Plattetekst"/>
        <w:rPr>
          <w:lang w:eastAsia="de-DE"/>
        </w:rPr>
      </w:pPr>
    </w:p>
    <w:p w14:paraId="3DBF670C" w14:textId="77777777" w:rsidR="00BE256C" w:rsidRDefault="00BE256C" w:rsidP="00BE256C">
      <w:pPr>
        <w:pStyle w:val="Plattetekst"/>
        <w:rPr>
          <w:lang w:eastAsia="de-DE"/>
        </w:rPr>
      </w:pPr>
    </w:p>
    <w:p w14:paraId="72E10150" w14:textId="77777777" w:rsidR="00BE256C" w:rsidRDefault="00BE256C" w:rsidP="00BE256C">
      <w:pPr>
        <w:pStyle w:val="Plattetekst"/>
        <w:rPr>
          <w:lang w:eastAsia="de-DE"/>
        </w:rPr>
      </w:pPr>
    </w:p>
    <w:p w14:paraId="3CFC3E9E" w14:textId="77777777" w:rsidR="00BE256C" w:rsidRDefault="00BE256C" w:rsidP="00BE256C">
      <w:pPr>
        <w:pStyle w:val="Plattetekst"/>
        <w:rPr>
          <w:lang w:eastAsia="de-DE"/>
        </w:rPr>
      </w:pPr>
    </w:p>
    <w:p w14:paraId="33FB043F" w14:textId="77777777" w:rsidR="00BE256C" w:rsidRPr="00844451" w:rsidRDefault="00BE256C" w:rsidP="00BE256C">
      <w:pPr>
        <w:pStyle w:val="Plattetekst"/>
        <w:rPr>
          <w:lang w:eastAsia="de-DE"/>
        </w:rPr>
      </w:pPr>
    </w:p>
    <w:p w14:paraId="3FDEBE5A" w14:textId="77777777" w:rsidR="00BE256C" w:rsidRDefault="00BE256C" w:rsidP="00BE256C">
      <w:pPr>
        <w:pStyle w:val="Figure"/>
        <w:spacing w:before="120" w:after="120"/>
        <w:jc w:val="left"/>
      </w:pPr>
      <w:bookmarkStart w:id="284" w:name="_Toc369984169"/>
      <w:r>
        <w:t>Fundamental layer approach introducing “information model”, “data model” and Human-Machine-Interfaces</w:t>
      </w:r>
      <w:bookmarkEnd w:id="284"/>
      <w:r>
        <w:t xml:space="preserve"> </w:t>
      </w:r>
    </w:p>
    <w:p w14:paraId="5F3957E3" w14:textId="77777777" w:rsidR="00BE256C" w:rsidRPr="00785940" w:rsidRDefault="00BE256C" w:rsidP="00BE256C">
      <w:pPr>
        <w:pStyle w:val="AppendixHeading2"/>
      </w:pPr>
      <w:bookmarkStart w:id="285" w:name="_Toc367957685"/>
      <w:bookmarkStart w:id="286" w:name="_Toc369984231"/>
      <w:r w:rsidRPr="00785940">
        <w:t>Data encoding vs. data modelling</w:t>
      </w:r>
      <w:bookmarkEnd w:id="285"/>
      <w:bookmarkEnd w:id="286"/>
    </w:p>
    <w:p w14:paraId="35ED8D76" w14:textId="77777777" w:rsidR="00BE256C" w:rsidRPr="0092405F" w:rsidRDefault="00BE256C" w:rsidP="00BE256C">
      <w:pPr>
        <w:pStyle w:val="Plattetekst"/>
        <w:rPr>
          <w:lang w:eastAsia="de-DE"/>
        </w:rPr>
      </w:pPr>
      <w:r w:rsidRPr="0092405F">
        <w:rPr>
          <w:lang w:eastAsia="de-DE"/>
        </w:rPr>
        <w:t xml:space="preserve">It is now also be appropriate to point out that data modelling is </w:t>
      </w:r>
      <w:r w:rsidRPr="0092405F">
        <w:rPr>
          <w:u w:val="single"/>
          <w:lang w:eastAsia="de-DE"/>
        </w:rPr>
        <w:t>not</w:t>
      </w:r>
      <w:r w:rsidRPr="0092405F">
        <w:rPr>
          <w:lang w:eastAsia="de-DE"/>
        </w:rPr>
        <w:t xml:space="preserve"> equal to data encoding because </w:t>
      </w:r>
      <w:r w:rsidRPr="0092405F">
        <w:rPr>
          <w:b/>
          <w:lang w:eastAsia="de-DE"/>
        </w:rPr>
        <w:t>encoding</w:t>
      </w:r>
      <w:r w:rsidRPr="0092405F">
        <w:rPr>
          <w:lang w:eastAsia="de-DE"/>
        </w:rPr>
        <w:t xml:space="preserve"> is tailored to specific interface technologies and it is necessary for data exchange between machines (e.g. XML encoding or AIS application specific message).</w:t>
      </w:r>
    </w:p>
    <w:p w14:paraId="7558B437" w14:textId="77777777" w:rsidR="00BE256C" w:rsidRPr="0092405F" w:rsidRDefault="00BE256C" w:rsidP="00BE256C">
      <w:pPr>
        <w:pStyle w:val="Plattetekst"/>
        <w:rPr>
          <w:lang w:eastAsia="de-DE"/>
        </w:rPr>
      </w:pPr>
      <w:r w:rsidRPr="0092405F">
        <w:rPr>
          <w:lang w:eastAsia="de-DE"/>
        </w:rPr>
        <w:t>By separation between data modelling and data encoding, the data model contains encoding-free essence of data. Hence, it could be technology independent, i.e. multiple technologies can be used to exchange the same data objects. Thus, data model contains encoding-free essence of data to be treated by humans/machines with no limitations of technology.</w:t>
      </w:r>
    </w:p>
    <w:p w14:paraId="6706A5B4" w14:textId="77777777" w:rsidR="00BE256C" w:rsidRDefault="00BE256C" w:rsidP="00BE256C">
      <w:pPr>
        <w:pStyle w:val="AppendixHeading2"/>
      </w:pPr>
      <w:bookmarkStart w:id="287" w:name="_Toc367957686"/>
      <w:bookmarkStart w:id="288" w:name="_Toc369984232"/>
      <w:r>
        <w:t>The composition of data exchange sentence: The IALA Maritime Data Exchange Format (MDEF)</w:t>
      </w:r>
      <w:bookmarkEnd w:id="287"/>
      <w:bookmarkEnd w:id="288"/>
    </w:p>
    <w:p w14:paraId="050FD0D2" w14:textId="77777777" w:rsidR="00BE256C" w:rsidRDefault="00BE256C" w:rsidP="00BE256C">
      <w:pPr>
        <w:pStyle w:val="Plattetekst"/>
        <w:rPr>
          <w:lang w:eastAsia="de-DE"/>
        </w:rPr>
      </w:pPr>
      <w:r>
        <w:rPr>
          <w:lang w:eastAsia="de-DE"/>
        </w:rPr>
        <w:t>In this layer, the above mentioned data objects and their properties are arranged in so-called “</w:t>
      </w:r>
      <w:r w:rsidRPr="00D57E75">
        <w:rPr>
          <w:b/>
          <w:lang w:eastAsia="de-DE"/>
        </w:rPr>
        <w:t>sentences</w:t>
      </w:r>
      <w:r>
        <w:rPr>
          <w:lang w:eastAsia="de-DE"/>
        </w:rPr>
        <w:t xml:space="preserve">” and are provide a </w:t>
      </w:r>
      <w:r w:rsidRPr="007610C4">
        <w:rPr>
          <w:b/>
          <w:lang w:eastAsia="de-DE"/>
        </w:rPr>
        <w:t>specific context</w:t>
      </w:r>
      <w:r>
        <w:rPr>
          <w:lang w:eastAsia="de-DE"/>
        </w:rPr>
        <w:t xml:space="preserve"> </w:t>
      </w:r>
      <w:r w:rsidRPr="007610C4">
        <w:rPr>
          <w:b/>
          <w:lang w:eastAsia="de-DE"/>
        </w:rPr>
        <w:t>by their arrangement</w:t>
      </w:r>
      <w:r>
        <w:rPr>
          <w:lang w:eastAsia="de-DE"/>
        </w:rPr>
        <w:t xml:space="preserve">. The sentences as such are also still free of encoding techniques, though. Hence, different encoding techniques may use the </w:t>
      </w:r>
      <w:r w:rsidRPr="00D57E75">
        <w:rPr>
          <w:i/>
          <w:lang w:eastAsia="de-DE"/>
        </w:rPr>
        <w:t>same</w:t>
      </w:r>
      <w:r>
        <w:rPr>
          <w:lang w:eastAsia="de-DE"/>
        </w:rPr>
        <w:t xml:space="preserve"> sentences, creating </w:t>
      </w:r>
      <w:r w:rsidRPr="00D57E75">
        <w:rPr>
          <w:i/>
          <w:lang w:eastAsia="de-DE"/>
        </w:rPr>
        <w:t>different</w:t>
      </w:r>
      <w:r>
        <w:rPr>
          <w:lang w:eastAsia="de-DE"/>
        </w:rPr>
        <w:t xml:space="preserve"> encoding formats, which are required by the specific constraints of interfacing or communication technologies.</w:t>
      </w:r>
    </w:p>
    <w:p w14:paraId="4ACAC761" w14:textId="77777777" w:rsidR="00BE256C" w:rsidRDefault="00BE256C" w:rsidP="00BE256C">
      <w:pPr>
        <w:pStyle w:val="Plattetekst"/>
        <w:rPr>
          <w:lang w:eastAsia="de-DE"/>
        </w:rPr>
      </w:pPr>
      <w:r>
        <w:rPr>
          <w:lang w:eastAsia="de-DE"/>
        </w:rPr>
        <w:t>This layer of the IALA e-Navigation stack is called the “</w:t>
      </w:r>
      <w:r w:rsidRPr="007610C4">
        <w:rPr>
          <w:b/>
          <w:lang w:eastAsia="de-DE"/>
        </w:rPr>
        <w:t>IALA Maritime Data Exchange Format (MDEF)</w:t>
      </w:r>
      <w:r>
        <w:rPr>
          <w:lang w:eastAsia="de-DE"/>
        </w:rPr>
        <w:t xml:space="preserve">”. </w:t>
      </w:r>
    </w:p>
    <w:p w14:paraId="604FABD4" w14:textId="77777777" w:rsidR="00BE256C" w:rsidRDefault="00BE256C" w:rsidP="00BE256C">
      <w:pPr>
        <w:pStyle w:val="Plattetekst"/>
        <w:rPr>
          <w:lang w:eastAsia="de-DE"/>
        </w:rPr>
      </w:pPr>
      <w:r>
        <w:rPr>
          <w:lang w:eastAsia="de-DE"/>
        </w:rPr>
        <w:t xml:space="preserve">The sentences of the MDEF are categorized in accordance with </w:t>
      </w:r>
      <w:r w:rsidRPr="00466D0F">
        <w:rPr>
          <w:b/>
          <w:lang w:eastAsia="de-DE"/>
        </w:rPr>
        <w:t>fields of application</w:t>
      </w:r>
      <w:r>
        <w:rPr>
          <w:lang w:eastAsia="de-DE"/>
        </w:rPr>
        <w:t xml:space="preserve">. The MDEF therefore directly supports the </w:t>
      </w:r>
      <w:r w:rsidRPr="00466D0F">
        <w:rPr>
          <w:b/>
          <w:lang w:eastAsia="de-DE"/>
        </w:rPr>
        <w:t>application domain</w:t>
      </w:r>
      <w:r>
        <w:rPr>
          <w:lang w:eastAsia="de-DE"/>
        </w:rPr>
        <w:t xml:space="preserve"> by allowing the application-specific composition of </w:t>
      </w:r>
      <w:r>
        <w:rPr>
          <w:lang w:eastAsia="de-DE"/>
        </w:rPr>
        <w:lastRenderedPageBreak/>
        <w:t xml:space="preserve">sentences while using the same – application-independent – data object definitions. Hence, the MDEF also constitutes a powerful </w:t>
      </w:r>
      <w:r w:rsidRPr="00466D0F">
        <w:rPr>
          <w:b/>
          <w:lang w:eastAsia="de-DE"/>
        </w:rPr>
        <w:t>management tool</w:t>
      </w:r>
      <w:r>
        <w:rPr>
          <w:lang w:eastAsia="de-DE"/>
        </w:rPr>
        <w:t xml:space="preserve"> for application stakeholders.</w:t>
      </w:r>
      <w:r>
        <w:rPr>
          <w:rStyle w:val="Voetnootmarkering"/>
          <w:lang w:eastAsia="de-DE"/>
        </w:rPr>
        <w:footnoteReference w:id="10"/>
      </w:r>
    </w:p>
    <w:p w14:paraId="6B7FCAD1" w14:textId="77777777" w:rsidR="00BE256C" w:rsidRDefault="00BE256C" w:rsidP="00BE256C">
      <w:pPr>
        <w:pStyle w:val="Plattetekst"/>
        <w:rPr>
          <w:lang w:eastAsia="de-DE"/>
        </w:rPr>
      </w:pPr>
      <w:r>
        <w:rPr>
          <w:lang w:eastAsia="de-DE"/>
        </w:rPr>
        <w:t>Because different sentences may be generated by using the same data object, this layer introduces a certain flexibility which is necessary for different data exchange requirements.</w:t>
      </w:r>
    </w:p>
    <w:p w14:paraId="209495DC" w14:textId="77777777" w:rsidR="00BE256C" w:rsidRPr="00785940" w:rsidRDefault="00BE256C" w:rsidP="00BE256C">
      <w:pPr>
        <w:pStyle w:val="AppendixHeading2"/>
      </w:pPr>
      <w:bookmarkStart w:id="289" w:name="_Toc367957687"/>
      <w:bookmarkStart w:id="290" w:name="_Toc369984233"/>
      <w:r>
        <w:t>Systems</w:t>
      </w:r>
      <w:r w:rsidRPr="00785940">
        <w:t xml:space="preserve"> and devices</w:t>
      </w:r>
      <w:r>
        <w:t xml:space="preserve"> – and their architecture: Common Shore-Based e-Navigation System Architecture (CSSA)</w:t>
      </w:r>
      <w:bookmarkEnd w:id="289"/>
      <w:bookmarkEnd w:id="290"/>
    </w:p>
    <w:p w14:paraId="7F45DBFB" w14:textId="77777777" w:rsidR="00BE256C" w:rsidRDefault="00BE256C" w:rsidP="00BE256C">
      <w:pPr>
        <w:pStyle w:val="Plattetekst"/>
        <w:rPr>
          <w:lang w:eastAsia="de-DE"/>
        </w:rPr>
      </w:pPr>
      <w:r w:rsidRPr="00E160FA">
        <w:rPr>
          <w:lang w:eastAsia="de-DE"/>
        </w:rPr>
        <w:t>Last but not least we arrive at the lowest layer of the “IALA e-Navigation stack”, namely the layer which describes systems and devices, i. e. the “machines proper”, including both hard- and software as applicable</w:t>
      </w:r>
      <w:r>
        <w:rPr>
          <w:lang w:eastAsia="de-DE"/>
        </w:rPr>
        <w:t xml:space="preserve">. This layer is called </w:t>
      </w:r>
      <w:r w:rsidRPr="00975AEA">
        <w:rPr>
          <w:b/>
          <w:lang w:eastAsia="de-DE"/>
        </w:rPr>
        <w:t>Common Shore-Based System Architecture (CSSA)</w:t>
      </w:r>
      <w:r w:rsidRPr="00975AEA">
        <w:rPr>
          <w:lang w:eastAsia="de-DE"/>
        </w:rPr>
        <w:t>.</w:t>
      </w:r>
    </w:p>
    <w:p w14:paraId="36151BD4" w14:textId="77777777" w:rsidR="00BE256C" w:rsidRDefault="00BE256C" w:rsidP="00BE256C">
      <w:pPr>
        <w:pStyle w:val="Plattetekst"/>
        <w:rPr>
          <w:lang w:eastAsia="de-DE"/>
        </w:rPr>
      </w:pPr>
      <w:r w:rsidRPr="00975AEA">
        <w:rPr>
          <w:b/>
          <w:lang w:eastAsia="de-DE"/>
        </w:rPr>
        <w:t>This layer will be informed by the above layers</w:t>
      </w:r>
      <w:r>
        <w:rPr>
          <w:b/>
          <w:lang w:eastAsia="de-DE"/>
        </w:rPr>
        <w:t xml:space="preserve"> of the IALA e-Navigation Stack</w:t>
      </w:r>
      <w:r>
        <w:rPr>
          <w:lang w:eastAsia="de-DE"/>
        </w:rPr>
        <w:t>, namely as follows:</w:t>
      </w:r>
    </w:p>
    <w:p w14:paraId="62D9605E" w14:textId="77777777" w:rsidR="00BE256C" w:rsidRDefault="00BE256C" w:rsidP="00C46677">
      <w:pPr>
        <w:pStyle w:val="Plattetekst"/>
        <w:numPr>
          <w:ilvl w:val="0"/>
          <w:numId w:val="22"/>
        </w:numPr>
        <w:rPr>
          <w:lang w:eastAsia="de-DE"/>
        </w:rPr>
      </w:pPr>
      <w:r>
        <w:rPr>
          <w:lang w:eastAsia="de-DE"/>
        </w:rPr>
        <w:t xml:space="preserve">The </w:t>
      </w:r>
      <w:r w:rsidRPr="00975AEA">
        <w:rPr>
          <w:b/>
          <w:lang w:eastAsia="de-DE"/>
        </w:rPr>
        <w:t>required functionality, as stipulated by</w:t>
      </w:r>
      <w:r w:rsidRPr="00975AEA">
        <w:rPr>
          <w:lang w:eastAsia="de-DE"/>
        </w:rPr>
        <w:t xml:space="preserve"> the </w:t>
      </w:r>
      <w:r>
        <w:rPr>
          <w:lang w:eastAsia="de-DE"/>
        </w:rPr>
        <w:t>IALA Stakeholder’s Harmonized User Requirements (</w:t>
      </w:r>
      <w:r w:rsidRPr="00975AEA">
        <w:rPr>
          <w:b/>
          <w:lang w:eastAsia="de-DE"/>
        </w:rPr>
        <w:t>ISHR</w:t>
      </w:r>
      <w:r>
        <w:rPr>
          <w:lang w:eastAsia="de-DE"/>
        </w:rPr>
        <w:t>) and the IALA Unified Operational Presentation Surface (</w:t>
      </w:r>
      <w:r w:rsidRPr="00975AEA">
        <w:rPr>
          <w:b/>
          <w:lang w:eastAsia="de-DE"/>
        </w:rPr>
        <w:t>UOPS</w:t>
      </w:r>
      <w:r>
        <w:rPr>
          <w:lang w:eastAsia="de-DE"/>
        </w:rPr>
        <w:t>), will be provided by the systems and devices within this layer, i.e. by the CSSA.</w:t>
      </w:r>
    </w:p>
    <w:p w14:paraId="4852D382" w14:textId="77777777" w:rsidR="00BE256C" w:rsidRDefault="00BE256C" w:rsidP="00C46677">
      <w:pPr>
        <w:pStyle w:val="Plattetekst"/>
        <w:numPr>
          <w:ilvl w:val="0"/>
          <w:numId w:val="22"/>
        </w:numPr>
        <w:rPr>
          <w:lang w:eastAsia="de-DE"/>
        </w:rPr>
      </w:pPr>
      <w:r>
        <w:rPr>
          <w:lang w:eastAsia="de-DE"/>
        </w:rPr>
        <w:t>The CSSA will also use the IALA Harmonized Data Model (</w:t>
      </w:r>
      <w:r w:rsidRPr="00AB0F61">
        <w:rPr>
          <w:b/>
          <w:lang w:eastAsia="de-DE"/>
        </w:rPr>
        <w:t>IHDM</w:t>
      </w:r>
      <w:r>
        <w:rPr>
          <w:lang w:eastAsia="de-DE"/>
        </w:rPr>
        <w:t>) and the IALA Maritime Data Exchange Format (</w:t>
      </w:r>
      <w:r w:rsidRPr="00975AEA">
        <w:rPr>
          <w:b/>
          <w:lang w:eastAsia="de-DE"/>
        </w:rPr>
        <w:t>MDEF</w:t>
      </w:r>
      <w:r>
        <w:rPr>
          <w:lang w:eastAsia="de-DE"/>
        </w:rPr>
        <w:t xml:space="preserve">), both for its interfacing between different systems and devices. </w:t>
      </w:r>
    </w:p>
    <w:p w14:paraId="2C890881" w14:textId="77777777" w:rsidR="00BE256C" w:rsidRDefault="00BE256C" w:rsidP="00BE256C">
      <w:pPr>
        <w:pStyle w:val="Plattetekst"/>
        <w:rPr>
          <w:lang w:eastAsia="de-DE"/>
        </w:rPr>
      </w:pPr>
      <w:r>
        <w:rPr>
          <w:lang w:eastAsia="de-DE"/>
        </w:rPr>
        <w:t xml:space="preserve">The CSSA is subdivided in a </w:t>
      </w:r>
      <w:r w:rsidRPr="00975AEA">
        <w:rPr>
          <w:b/>
          <w:lang w:eastAsia="de-DE"/>
        </w:rPr>
        <w:t>generic part</w:t>
      </w:r>
      <w:r>
        <w:rPr>
          <w:lang w:eastAsia="de-DE"/>
        </w:rPr>
        <w:t xml:space="preserve"> and a </w:t>
      </w:r>
      <w:r w:rsidRPr="00975AEA">
        <w:rPr>
          <w:b/>
          <w:lang w:eastAsia="de-DE"/>
        </w:rPr>
        <w:t>technology specific part</w:t>
      </w:r>
      <w:r>
        <w:rPr>
          <w:lang w:eastAsia="de-DE"/>
        </w:rPr>
        <w:t xml:space="preserve">. </w:t>
      </w:r>
    </w:p>
    <w:p w14:paraId="20181462" w14:textId="77777777" w:rsidR="00BE256C" w:rsidRDefault="00BE256C" w:rsidP="00C46677">
      <w:pPr>
        <w:pStyle w:val="Plattetekst"/>
        <w:numPr>
          <w:ilvl w:val="0"/>
          <w:numId w:val="23"/>
        </w:numPr>
        <w:rPr>
          <w:lang w:eastAsia="de-DE"/>
        </w:rPr>
      </w:pPr>
      <w:r>
        <w:rPr>
          <w:lang w:eastAsia="de-DE"/>
        </w:rPr>
        <w:t xml:space="preserve">The generic part contains </w:t>
      </w:r>
      <w:r w:rsidRPr="00BF73B2">
        <w:rPr>
          <w:b/>
          <w:lang w:eastAsia="de-DE"/>
        </w:rPr>
        <w:t>generic engineering models</w:t>
      </w:r>
      <w:r>
        <w:rPr>
          <w:lang w:eastAsia="de-DE"/>
        </w:rPr>
        <w:t>, both for the shore-based system layout and for the “technical e-Navigation services” which are the main building blocks of the shore-based system layout.</w:t>
      </w:r>
    </w:p>
    <w:p w14:paraId="56D2AD12" w14:textId="77777777" w:rsidR="00BE256C" w:rsidRDefault="00BE256C" w:rsidP="00C46677">
      <w:pPr>
        <w:pStyle w:val="Plattetekst"/>
        <w:numPr>
          <w:ilvl w:val="0"/>
          <w:numId w:val="23"/>
        </w:numPr>
        <w:rPr>
          <w:lang w:eastAsia="de-DE"/>
        </w:rPr>
      </w:pPr>
      <w:r>
        <w:rPr>
          <w:lang w:eastAsia="de-DE"/>
        </w:rPr>
        <w:t xml:space="preserve">The technology specific part contains all descriptions and definitions which result from the </w:t>
      </w:r>
      <w:r w:rsidRPr="00BF73B2">
        <w:rPr>
          <w:b/>
          <w:lang w:eastAsia="de-DE"/>
        </w:rPr>
        <w:t>application of the generic engineering model to specific shore-based technologies</w:t>
      </w:r>
      <w:r>
        <w:rPr>
          <w:lang w:eastAsia="de-DE"/>
        </w:rPr>
        <w:t xml:space="preserve">. Examples are e. g. the so-called AIS Service, Radar Service, and the User Interaction Service which actually creates the Unified Operational Presentation Surface to the shore-based users e.g. in VTS centres at runtime. </w:t>
      </w:r>
    </w:p>
    <w:p w14:paraId="6B467197" w14:textId="77777777" w:rsidR="00BE256C" w:rsidRDefault="00BE256C" w:rsidP="00BE256C">
      <w:pPr>
        <w:pStyle w:val="Plattetekst"/>
        <w:rPr>
          <w:lang w:eastAsia="de-DE"/>
        </w:rPr>
      </w:pPr>
      <w:r w:rsidRPr="00BF73B2">
        <w:rPr>
          <w:b/>
          <w:lang w:eastAsia="de-DE"/>
        </w:rPr>
        <w:t>Within the CSSA well-known concepts and technologies will be found</w:t>
      </w:r>
      <w:r>
        <w:rPr>
          <w:lang w:eastAsia="de-DE"/>
        </w:rPr>
        <w:t>, for example data base technology, base stations, radio antennas, client-server-concepts, servers, computers, Local Area Networking, supporting infrastructure such energy supply, housing, EMC protection,  etc.</w:t>
      </w:r>
    </w:p>
    <w:p w14:paraId="088096D5" w14:textId="77777777" w:rsidR="00BE256C" w:rsidRDefault="00BE256C" w:rsidP="00BE256C">
      <w:pPr>
        <w:pStyle w:val="Plattetekst"/>
        <w:rPr>
          <w:lang w:eastAsia="de-DE"/>
        </w:rPr>
      </w:pPr>
      <w:r>
        <w:rPr>
          <w:lang w:eastAsia="de-DE"/>
        </w:rPr>
        <w:t xml:space="preserve">“Common” in the term CSSA implies that both the generic and the technology specific descriptions and definitions are expected to be used as a </w:t>
      </w:r>
      <w:r w:rsidRPr="00244A95">
        <w:rPr>
          <w:b/>
          <w:lang w:eastAsia="de-DE"/>
        </w:rPr>
        <w:t>common reference framework</w:t>
      </w:r>
      <w:r>
        <w:rPr>
          <w:lang w:eastAsia="de-DE"/>
        </w:rPr>
        <w:t xml:space="preserve"> by many, most or even all IALA members. IALA members may even wish to go to the extent of procuring their domestic systems fully or almost identical to the CSSA eventually, thus reaping maximum benefit from the international standardisation done at IALA. </w:t>
      </w:r>
    </w:p>
    <w:p w14:paraId="48272F49" w14:textId="77777777" w:rsidR="00BE256C" w:rsidRDefault="00BE256C" w:rsidP="00BE256C">
      <w:pPr>
        <w:pStyle w:val="Plattetekst"/>
        <w:rPr>
          <w:lang w:eastAsia="de-DE"/>
        </w:rPr>
      </w:pPr>
      <w:r>
        <w:rPr>
          <w:lang w:eastAsia="de-DE"/>
        </w:rPr>
        <w:t xml:space="preserve">To apply and adapt the generic and also the technology specific definitions and descriptions of the common CSSA to local and regional needs, a considerable amount of both </w:t>
      </w:r>
      <w:r w:rsidRPr="00244A95">
        <w:rPr>
          <w:b/>
          <w:lang w:eastAsia="de-DE"/>
        </w:rPr>
        <w:t>flexibility</w:t>
      </w:r>
      <w:r>
        <w:rPr>
          <w:lang w:eastAsia="de-DE"/>
        </w:rPr>
        <w:t xml:space="preserve"> and </w:t>
      </w:r>
      <w:r w:rsidRPr="00244A95">
        <w:rPr>
          <w:b/>
          <w:lang w:eastAsia="de-DE"/>
        </w:rPr>
        <w:t>configuration</w:t>
      </w:r>
      <w:r>
        <w:rPr>
          <w:lang w:eastAsia="de-DE"/>
        </w:rPr>
        <w:t xml:space="preserve"> in various degrees has been designed into the CSSA. </w:t>
      </w:r>
    </w:p>
    <w:p w14:paraId="224DEF6B" w14:textId="77777777" w:rsidR="00BE256C" w:rsidRDefault="00BE256C" w:rsidP="00BE256C">
      <w:pPr>
        <w:pStyle w:val="Plattetekst"/>
        <w:rPr>
          <w:lang w:eastAsia="de-DE"/>
        </w:rPr>
      </w:pPr>
      <w:r>
        <w:rPr>
          <w:lang w:eastAsia="de-DE"/>
        </w:rPr>
        <w:t xml:space="preserve">Hence, the CSSA would </w:t>
      </w:r>
      <w:r w:rsidRPr="00244A95">
        <w:rPr>
          <w:b/>
          <w:lang w:eastAsia="de-DE"/>
        </w:rPr>
        <w:t>allow</w:t>
      </w:r>
      <w:r>
        <w:rPr>
          <w:lang w:eastAsia="de-DE"/>
        </w:rPr>
        <w:t xml:space="preserve"> for a </w:t>
      </w:r>
      <w:r w:rsidRPr="00244A95">
        <w:rPr>
          <w:b/>
          <w:lang w:eastAsia="de-DE"/>
        </w:rPr>
        <w:t>certain degree of uniformity</w:t>
      </w:r>
      <w:r>
        <w:rPr>
          <w:lang w:eastAsia="de-DE"/>
        </w:rPr>
        <w:t xml:space="preserve"> – at the discretion of the procuring IALA member –, but would </w:t>
      </w:r>
      <w:r w:rsidRPr="00244A95">
        <w:rPr>
          <w:b/>
          <w:lang w:eastAsia="de-DE"/>
        </w:rPr>
        <w:t>always provide</w:t>
      </w:r>
      <w:r>
        <w:rPr>
          <w:lang w:eastAsia="de-DE"/>
        </w:rPr>
        <w:t xml:space="preserve"> a </w:t>
      </w:r>
      <w:r w:rsidRPr="00244A95">
        <w:rPr>
          <w:b/>
          <w:lang w:eastAsia="de-DE"/>
        </w:rPr>
        <w:t>harmonized solution</w:t>
      </w:r>
      <w:r>
        <w:rPr>
          <w:lang w:eastAsia="de-DE"/>
        </w:rPr>
        <w:t xml:space="preserve">. </w:t>
      </w:r>
    </w:p>
    <w:p w14:paraId="22E6A4EE" w14:textId="77777777" w:rsidR="00BE256C" w:rsidRDefault="00BE256C" w:rsidP="00BE256C">
      <w:pPr>
        <w:pStyle w:val="Plattetekst"/>
        <w:rPr>
          <w:lang w:eastAsia="de-DE"/>
        </w:rPr>
      </w:pPr>
      <w:r>
        <w:rPr>
          <w:lang w:eastAsia="de-DE"/>
        </w:rPr>
        <w:t xml:space="preserve">Also, the CSSA should be construed as a </w:t>
      </w:r>
      <w:r w:rsidRPr="00BF73B2">
        <w:rPr>
          <w:b/>
          <w:lang w:eastAsia="de-DE"/>
        </w:rPr>
        <w:t>minimum set</w:t>
      </w:r>
      <w:r>
        <w:rPr>
          <w:lang w:eastAsia="de-DE"/>
        </w:rPr>
        <w:t xml:space="preserve"> to achieve the user requirements; there is </w:t>
      </w:r>
      <w:r w:rsidRPr="00BF73B2">
        <w:rPr>
          <w:b/>
          <w:lang w:eastAsia="de-DE"/>
        </w:rPr>
        <w:t>always margin for additional features</w:t>
      </w:r>
      <w:r>
        <w:rPr>
          <w:lang w:eastAsia="de-DE"/>
        </w:rPr>
        <w:t xml:space="preserve"> proprietary to individual industrial members to allow them to excel on the markets and to allow for progress.</w:t>
      </w:r>
    </w:p>
    <w:p w14:paraId="0551F5C3" w14:textId="77777777" w:rsidR="00BE256C" w:rsidRDefault="00BE256C" w:rsidP="00BE256C">
      <w:pPr>
        <w:pStyle w:val="AppendixHeading2"/>
      </w:pPr>
      <w:r>
        <w:br w:type="page"/>
      </w:r>
      <w:bookmarkStart w:id="291" w:name="_Toc367957688"/>
      <w:bookmarkStart w:id="292" w:name="_Toc369984234"/>
      <w:r w:rsidRPr="00785940">
        <w:lastRenderedPageBreak/>
        <w:t>The “IALA e-Navigation Stack”: resulting overview</w:t>
      </w:r>
      <w:bookmarkEnd w:id="291"/>
      <w:bookmarkEnd w:id="292"/>
    </w:p>
    <w:p w14:paraId="344DEF44" w14:textId="77777777" w:rsidR="00BE256C" w:rsidRDefault="00BE256C" w:rsidP="00BE256C">
      <w:pPr>
        <w:pStyle w:val="Plattetekst"/>
        <w:rPr>
          <w:lang w:eastAsia="de-DE"/>
        </w:rPr>
      </w:pPr>
      <w:r>
        <w:rPr>
          <w:lang w:eastAsia="de-DE"/>
        </w:rPr>
        <w:t xml:space="preserve">The Figure 14 shows the resulting “IALA e-Navigation Stack” in regard to its underlying principles in an overview. </w:t>
      </w:r>
    </w:p>
    <w:p w14:paraId="2CE0CABD" w14:textId="77777777" w:rsidR="00BE256C" w:rsidRDefault="00BE256C" w:rsidP="00BE256C">
      <w:pPr>
        <w:pStyle w:val="Plattetekst"/>
        <w:rPr>
          <w:lang w:eastAsia="de-DE"/>
        </w:rPr>
      </w:pPr>
      <w:r>
        <w:rPr>
          <w:noProof/>
        </w:rPr>
        <w:drawing>
          <wp:inline distT="0" distB="0" distL="0" distR="0" wp14:anchorId="27F7B6F0" wp14:editId="6531EB81">
            <wp:extent cx="6337300" cy="5086350"/>
            <wp:effectExtent l="19050" t="19050" r="25400" b="19050"/>
            <wp:docPr id="1" name="Picture 1" descr="2010-03-04_DataVsEncoding_V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2010-03-04_DataVsEncoding_V1-00"/>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6337300" cy="5086350"/>
                    </a:xfrm>
                    <a:prstGeom prst="rect">
                      <a:avLst/>
                    </a:prstGeom>
                    <a:noFill/>
                    <a:ln w="15875" algn="ctr">
                      <a:solidFill>
                        <a:srgbClr val="F94320"/>
                      </a:solidFill>
                      <a:miter lim="800000"/>
                      <a:headEnd/>
                      <a:tailEnd/>
                    </a:ln>
                    <a:effectLst/>
                  </pic:spPr>
                </pic:pic>
              </a:graphicData>
            </a:graphic>
          </wp:inline>
        </w:drawing>
      </w:r>
    </w:p>
    <w:p w14:paraId="46CE6FA1" w14:textId="77777777" w:rsidR="00BE256C" w:rsidRPr="00BF73B2" w:rsidRDefault="00BE256C" w:rsidP="00BE256C">
      <w:pPr>
        <w:pStyle w:val="Figure"/>
        <w:spacing w:before="120" w:after="120"/>
      </w:pPr>
      <w:bookmarkStart w:id="293" w:name="_Toc369984170"/>
      <w:r w:rsidRPr="00BF73B2">
        <w:t>Complete overview of “IALA e-Navigation Stack” and its underlying principles</w:t>
      </w:r>
      <w:bookmarkEnd w:id="293"/>
    </w:p>
    <w:p w14:paraId="789D4B73" w14:textId="77777777" w:rsidR="00BE256C" w:rsidRDefault="00BE256C" w:rsidP="00BE256C">
      <w:pPr>
        <w:pStyle w:val="Plattetekst"/>
        <w:rPr>
          <w:lang w:eastAsia="de-DE"/>
        </w:rPr>
      </w:pPr>
    </w:p>
    <w:p w14:paraId="4564846C" w14:textId="77777777" w:rsidR="00BE256C" w:rsidRPr="00866182" w:rsidRDefault="00BE256C" w:rsidP="00BE256C">
      <w:pPr>
        <w:pStyle w:val="Kop1"/>
        <w:numPr>
          <w:ilvl w:val="0"/>
          <w:numId w:val="0"/>
        </w:numPr>
      </w:pPr>
    </w:p>
    <w:p w14:paraId="3C38F0A3" w14:textId="77777777" w:rsidR="00BE256C" w:rsidRPr="00BE256C" w:rsidRDefault="00BE256C" w:rsidP="001B52B2">
      <w:pPr>
        <w:rPr>
          <w:lang w:val="fr-FR"/>
        </w:rPr>
      </w:pPr>
    </w:p>
    <w:p w14:paraId="6F74690A" w14:textId="77777777" w:rsidR="00273BCE" w:rsidRPr="00002906" w:rsidRDefault="00273BCE" w:rsidP="00273BCE">
      <w:pPr>
        <w:pStyle w:val="List1"/>
        <w:numPr>
          <w:ilvl w:val="0"/>
          <w:numId w:val="0"/>
        </w:numPr>
        <w:ind w:left="567" w:hanging="567"/>
        <w:rPr>
          <w:highlight w:val="yellow"/>
          <w:lang w:val="en-GB"/>
        </w:rPr>
      </w:pPr>
    </w:p>
    <w:sectPr w:rsidR="00273BCE" w:rsidRPr="00002906" w:rsidSect="005D05AC">
      <w:footerReference w:type="default" r:id="rId59"/>
      <w:pgSz w:w="12240" w:h="15840"/>
      <w:pgMar w:top="1134" w:right="1134" w:bottom="1134" w:left="1134" w:header="720" w:footer="720" w:gutter="0"/>
      <w:cols w:space="720"/>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50" w:author="User" w:date="2014-10-10T13:45:00Z" w:initials="U">
    <w:p w14:paraId="49BCC8AB" w14:textId="77777777" w:rsidR="00BE256C" w:rsidRDefault="00BE256C" w:rsidP="00BE256C">
      <w:pPr>
        <w:pStyle w:val="Tekstopmerking"/>
      </w:pPr>
      <w:r>
        <w:rPr>
          <w:rStyle w:val="Verwijzingopmerking"/>
        </w:rPr>
        <w:annotationRef/>
      </w:r>
      <w:r>
        <w:t>Am not certain equipage is a word in the English Dictionary?</w:t>
      </w:r>
    </w:p>
  </w:comment>
  <w:comment w:id="76" w:author="User" w:date="2014-10-10T13:45:00Z" w:initials="U">
    <w:p w14:paraId="6A6B3298" w14:textId="77777777" w:rsidR="00BE256C" w:rsidRDefault="00BE256C" w:rsidP="00BE256C">
      <w:pPr>
        <w:pStyle w:val="Tekstopmerking"/>
      </w:pPr>
      <w:r>
        <w:rPr>
          <w:rStyle w:val="Verwijzingopmerking"/>
        </w:rPr>
        <w:annotationRef/>
      </w:r>
      <w:r>
        <w:t>What is missing from the brackets?</w:t>
      </w:r>
    </w:p>
  </w:comment>
  <w:comment w:id="85" w:author="User" w:date="2014-10-10T13:45:00Z" w:initials="U">
    <w:p w14:paraId="2D80CF55" w14:textId="77777777" w:rsidR="00BE256C" w:rsidRDefault="00BE256C" w:rsidP="00BE256C">
      <w:pPr>
        <w:pStyle w:val="Tekstopmerking"/>
      </w:pPr>
      <w:r>
        <w:rPr>
          <w:rStyle w:val="Verwijzingopmerking"/>
        </w:rPr>
        <w:annotationRef/>
      </w:r>
      <w:r>
        <w:t>In the text in Note 6 it refers to Traffic Information Service. Should this not simply be “Information Service”?</w:t>
      </w:r>
    </w:p>
  </w:comment>
  <w:comment w:id="88" w:author="User" w:date="2014-10-10T13:45:00Z" w:initials="U">
    <w:p w14:paraId="419EA8C0" w14:textId="77777777" w:rsidR="00BE256C" w:rsidRDefault="00BE256C" w:rsidP="00BE256C">
      <w:pPr>
        <w:pStyle w:val="Tekstopmerking"/>
      </w:pPr>
      <w:r>
        <w:rPr>
          <w:rStyle w:val="Verwijzingopmerking"/>
        </w:rPr>
        <w:annotationRef/>
      </w:r>
      <w:r>
        <w:t>Should this be Figs 2 &amp; 3?</w:t>
      </w:r>
    </w:p>
  </w:comment>
  <w:comment w:id="95" w:author="User" w:date="2014-10-10T13:45:00Z" w:initials="U">
    <w:p w14:paraId="7EBCA26A" w14:textId="77777777" w:rsidR="00BE256C" w:rsidRDefault="00BE256C" w:rsidP="00BE256C">
      <w:pPr>
        <w:pStyle w:val="Tekstopmerking"/>
      </w:pPr>
      <w:r>
        <w:rPr>
          <w:rStyle w:val="Verwijzingopmerking"/>
        </w:rPr>
        <w:annotationRef/>
      </w:r>
      <w:r>
        <w:t>Intended or governed?</w:t>
      </w:r>
    </w:p>
  </w:comment>
  <w:comment w:id="103" w:author="User" w:date="2014-10-10T13:45:00Z" w:initials="U">
    <w:p w14:paraId="25AFC674" w14:textId="77777777" w:rsidR="00BE256C" w:rsidRDefault="00BE256C" w:rsidP="00BE256C">
      <w:pPr>
        <w:pStyle w:val="Tekstopmerking"/>
      </w:pPr>
      <w:r>
        <w:rPr>
          <w:rStyle w:val="Verwijzingopmerking"/>
        </w:rPr>
        <w:annotationRef/>
      </w:r>
      <w:r>
        <w:t>a-shore or shore-based needs clarifying</w:t>
      </w:r>
    </w:p>
  </w:comment>
  <w:comment w:id="104" w:author="User" w:date="2014-10-10T13:45:00Z" w:initials="U">
    <w:p w14:paraId="635D130D" w14:textId="77777777" w:rsidR="00BE256C" w:rsidRDefault="00BE256C" w:rsidP="00BE256C">
      <w:pPr>
        <w:pStyle w:val="Tekstopmerking"/>
      </w:pPr>
      <w:r>
        <w:rPr>
          <w:rStyle w:val="Verwijzingopmerking"/>
        </w:rPr>
        <w:annotationRef/>
      </w:r>
      <w:r>
        <w:t xml:space="preserve">is a regional project an interested party? </w:t>
      </w:r>
    </w:p>
  </w:comment>
  <w:comment w:id="105" w:author="User" w:date="2014-10-10T13:45:00Z" w:initials="U">
    <w:p w14:paraId="04B0BB6F" w14:textId="77777777" w:rsidR="00BE256C" w:rsidRDefault="00BE256C" w:rsidP="00BE256C">
      <w:pPr>
        <w:pStyle w:val="Tekstopmerking"/>
      </w:pPr>
      <w:r>
        <w:rPr>
          <w:rStyle w:val="Verwijzingopmerking"/>
        </w:rPr>
        <w:annotationRef/>
      </w:r>
      <w:r>
        <w:t>This document refers to Traffic Information Service and Navigational Information Service. Should it not simply  be “Information Service”?</w:t>
      </w:r>
    </w:p>
  </w:comment>
  <w:comment w:id="106" w:author="User" w:date="2014-10-10T13:45:00Z" w:initials="U">
    <w:p w14:paraId="0B133F69" w14:textId="77777777" w:rsidR="00BE256C" w:rsidRDefault="00BE256C" w:rsidP="00BE256C">
      <w:pPr>
        <w:pStyle w:val="Tekstopmerking"/>
      </w:pPr>
      <w:r>
        <w:rPr>
          <w:rStyle w:val="Verwijzingopmerking"/>
        </w:rPr>
        <w:annotationRef/>
      </w:r>
      <w:r>
        <w:t>Can understand the intent but am not sure this adds any value.</w:t>
      </w:r>
    </w:p>
  </w:comment>
  <w:comment w:id="107" w:author="User" w:date="2014-10-10T13:45:00Z" w:initials="U">
    <w:p w14:paraId="7C744774" w14:textId="77777777" w:rsidR="00BE256C" w:rsidRDefault="00BE256C" w:rsidP="00BE256C">
      <w:pPr>
        <w:pStyle w:val="Tekstopmerking"/>
      </w:pPr>
      <w:r>
        <w:rPr>
          <w:rStyle w:val="Verwijzingopmerking"/>
        </w:rPr>
        <w:annotationRef/>
      </w:r>
      <w:r>
        <w:rPr>
          <w:lang w:val="en-GB"/>
        </w:rPr>
        <w:t xml:space="preserve">Unclear </w:t>
      </w:r>
      <w:r>
        <w:t xml:space="preserve"> sentence. What is it trying to say?</w:t>
      </w:r>
    </w:p>
  </w:comment>
  <w:comment w:id="108" w:author="User" w:date="2014-10-10T13:45:00Z" w:initials="U">
    <w:p w14:paraId="13E622B5" w14:textId="77777777" w:rsidR="00BE256C" w:rsidRDefault="00BE256C" w:rsidP="00BE256C">
      <w:pPr>
        <w:pStyle w:val="Tekstopmerking"/>
      </w:pPr>
      <w:r>
        <w:rPr>
          <w:rStyle w:val="Verwijzingopmerking"/>
        </w:rPr>
        <w:annotationRef/>
      </w:r>
      <w:r>
        <w:t>It is not clear what is being stated here.</w:t>
      </w:r>
    </w:p>
  </w:comment>
  <w:comment w:id="122" w:author="User" w:date="2014-10-10T13:45:00Z" w:initials="U">
    <w:p w14:paraId="7ECE2D14" w14:textId="77777777" w:rsidR="00BE256C" w:rsidRDefault="00BE256C" w:rsidP="00BE256C">
      <w:pPr>
        <w:pStyle w:val="Tekstopmerking"/>
      </w:pPr>
      <w:r>
        <w:rPr>
          <w:rStyle w:val="Verwijzingopmerking"/>
        </w:rPr>
        <w:annotationRef/>
      </w:r>
      <w:r>
        <w:rPr>
          <w:lang w:val="en-GB"/>
        </w:rPr>
        <w:t>Perhaps n</w:t>
      </w:r>
      <w:r>
        <w:t xml:space="preserve">ot a good </w:t>
      </w:r>
      <w:r>
        <w:rPr>
          <w:lang w:val="en-GB"/>
        </w:rPr>
        <w:t xml:space="preserve"> </w:t>
      </w:r>
      <w:r>
        <w:t>word. Suggest “important”</w:t>
      </w:r>
    </w:p>
  </w:comment>
  <w:comment w:id="218" w:author="User" w:date="2014-10-10T13:45:00Z" w:initials="U">
    <w:p w14:paraId="46A4425D" w14:textId="77777777" w:rsidR="00BE256C" w:rsidRDefault="00BE256C" w:rsidP="00BE256C">
      <w:pPr>
        <w:pStyle w:val="Tekstopmerking"/>
      </w:pPr>
      <w:r>
        <w:rPr>
          <w:rStyle w:val="Verwijzingopmerking"/>
        </w:rPr>
        <w:annotationRef/>
      </w:r>
      <w:r>
        <w:t>Not sure why we need the word “present”</w:t>
      </w:r>
    </w:p>
  </w:comment>
  <w:comment w:id="252" w:author="User" w:date="2014-10-10T13:45:00Z" w:initials="U">
    <w:p w14:paraId="2692CB6B" w14:textId="77777777" w:rsidR="00BE256C" w:rsidRPr="002A7816" w:rsidRDefault="00BE256C" w:rsidP="00BE256C">
      <w:pPr>
        <w:pStyle w:val="Tekstopmerking"/>
        <w:rPr>
          <w:lang w:val="en-GB"/>
        </w:rPr>
      </w:pPr>
      <w:r>
        <w:rPr>
          <w:rStyle w:val="Verwijzingopmerking"/>
        </w:rPr>
        <w:annotationRef/>
      </w:r>
      <w:r>
        <w:t xml:space="preserve">This </w:t>
      </w:r>
      <w:r>
        <w:rPr>
          <w:lang w:val="en-GB"/>
        </w:rPr>
        <w:t>sentence perhaps needs a little re-structure but am not sure it adds  v</w:t>
      </w:r>
      <w:r>
        <w:t>alue</w:t>
      </w:r>
      <w:r>
        <w:rPr>
          <w:lang w:val="en-GB"/>
        </w:rPr>
        <w:t>?</w:t>
      </w:r>
    </w:p>
  </w:comment>
  <w:comment w:id="276" w:author="User" w:date="2014-10-10T13:45:00Z" w:initials="U">
    <w:p w14:paraId="68929558" w14:textId="77777777" w:rsidR="00BE256C" w:rsidRDefault="00BE256C" w:rsidP="00BE256C">
      <w:pPr>
        <w:pStyle w:val="Tekstopmerking"/>
      </w:pPr>
      <w:r>
        <w:rPr>
          <w:rStyle w:val="Verwijzingopmerking"/>
        </w:rPr>
        <w:annotationRef/>
      </w:r>
      <w:r>
        <w:t>What is the purpose of the first sentence?</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49BCC8AB" w15:done="0"/>
  <w15:commentEx w15:paraId="6A6B3298" w15:done="0"/>
  <w15:commentEx w15:paraId="2D80CF55" w15:done="0"/>
  <w15:commentEx w15:paraId="419EA8C0" w15:done="0"/>
  <w15:commentEx w15:paraId="7EBCA26A" w15:done="0"/>
  <w15:commentEx w15:paraId="25AFC674" w15:done="0"/>
  <w15:commentEx w15:paraId="635D130D" w15:done="0"/>
  <w15:commentEx w15:paraId="04B0BB6F" w15:done="0"/>
  <w15:commentEx w15:paraId="0B133F69" w15:done="0"/>
  <w15:commentEx w15:paraId="7C744774" w15:done="0"/>
  <w15:commentEx w15:paraId="13E622B5" w15:done="0"/>
  <w15:commentEx w15:paraId="7ECE2D14" w15:done="0"/>
  <w15:commentEx w15:paraId="46A4425D" w15:done="0"/>
  <w15:commentEx w15:paraId="2692CB6B" w15:done="0"/>
  <w15:commentEx w15:paraId="68929558"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4C35100" w14:textId="77777777" w:rsidR="00472F2A" w:rsidRDefault="00472F2A" w:rsidP="00002906">
      <w:r>
        <w:separator/>
      </w:r>
    </w:p>
  </w:endnote>
  <w:endnote w:type="continuationSeparator" w:id="0">
    <w:p w14:paraId="18631EB1" w14:textId="77777777" w:rsidR="00472F2A" w:rsidRDefault="00472F2A" w:rsidP="0000290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ladimir Script">
    <w:panose1 w:val="03050402040407070305"/>
    <w:charset w:val="00"/>
    <w:family w:val="script"/>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Futura Book">
    <w:altName w:val="Arial"/>
    <w:panose1 w:val="00000000000000000000"/>
    <w:charset w:val="00"/>
    <w:family w:val="swiss"/>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00002FF" w:usb1="4000ACFF" w:usb2="00000001" w:usb3="00000000" w:csb0="0000019F" w:csb1="00000000"/>
  </w:font>
  <w:font w:name="Times">
    <w:panose1 w:val="02020603050405020304"/>
    <w:charset w:val="00"/>
    <w:family w:val="roman"/>
    <w:pitch w:val="variable"/>
    <w:sig w:usb0="20002A87" w:usb1="80000000" w:usb2="00000008"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84D20DC" w14:textId="77777777" w:rsidR="00090CAF" w:rsidRDefault="00090CAF">
    <w:pPr>
      <w:pStyle w:val="Voetteks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EFFE09F" w14:textId="77777777" w:rsidR="00BE256C" w:rsidRPr="008136BC" w:rsidRDefault="00BE256C" w:rsidP="00AB2FA0">
    <w:pPr>
      <w:pStyle w:val="Voettekst"/>
    </w:pPr>
    <w:r w:rsidRPr="008136BC">
      <w:tab/>
    </w:r>
    <w:r w:rsidRPr="008136BC">
      <w:rPr>
        <w:lang w:val="en-US"/>
      </w:rPr>
      <w:t xml:space="preserve">Page </w:t>
    </w:r>
    <w:r w:rsidRPr="008136BC">
      <w:rPr>
        <w:lang w:val="en-US"/>
      </w:rPr>
      <w:fldChar w:fldCharType="begin"/>
    </w:r>
    <w:r w:rsidRPr="008136BC">
      <w:rPr>
        <w:lang w:val="en-US"/>
      </w:rPr>
      <w:instrText xml:space="preserve"> PAGE </w:instrText>
    </w:r>
    <w:r w:rsidRPr="008136BC">
      <w:rPr>
        <w:lang w:val="en-US"/>
      </w:rPr>
      <w:fldChar w:fldCharType="separate"/>
    </w:r>
    <w:r w:rsidR="00090CAF">
      <w:rPr>
        <w:noProof/>
        <w:lang w:val="en-US"/>
      </w:rPr>
      <w:t>2</w:t>
    </w:r>
    <w:r w:rsidRPr="008136BC">
      <w:rPr>
        <w:lang w:val="en-US"/>
      </w:rPr>
      <w:fldChar w:fldCharType="end"/>
    </w:r>
    <w:r w:rsidRPr="008136BC">
      <w:rPr>
        <w:lang w:val="en-US"/>
      </w:rPr>
      <w:t xml:space="preserve"> of </w:t>
    </w:r>
    <w:r w:rsidRPr="008136BC">
      <w:rPr>
        <w:lang w:val="en-US"/>
      </w:rPr>
      <w:fldChar w:fldCharType="begin"/>
    </w:r>
    <w:r w:rsidRPr="008136BC">
      <w:rPr>
        <w:lang w:val="en-US"/>
      </w:rPr>
      <w:instrText xml:space="preserve"> NUMPAGES </w:instrText>
    </w:r>
    <w:r w:rsidRPr="008136BC">
      <w:rPr>
        <w:lang w:val="en-US"/>
      </w:rPr>
      <w:fldChar w:fldCharType="separate"/>
    </w:r>
    <w:r w:rsidR="00090CAF">
      <w:rPr>
        <w:noProof/>
        <w:lang w:val="en-US"/>
      </w:rPr>
      <w:t>50</w:t>
    </w:r>
    <w:r w:rsidRPr="008136BC">
      <w:rPr>
        <w:lang w:val="en-US"/>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A98BCF9" w14:textId="77777777" w:rsidR="00BE256C" w:rsidRDefault="00BE256C" w:rsidP="006E2FDD">
    <w:pPr>
      <w:pStyle w:val="Voettekst"/>
      <w:tabs>
        <w:tab w:val="clear" w:pos="4820"/>
        <w:tab w:val="left" w:pos="9501"/>
      </w:tabs>
    </w:pPr>
    <w:r>
      <w:tab/>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FA206B1" w14:textId="77777777" w:rsidR="00BE256C" w:rsidRDefault="00BE256C" w:rsidP="006E2FDD">
    <w:pPr>
      <w:pStyle w:val="Voettekst"/>
      <w:tabs>
        <w:tab w:val="clear" w:pos="4820"/>
        <w:tab w:val="center" w:pos="7230"/>
        <w:tab w:val="right" w:pos="14601"/>
      </w:tabs>
    </w:pPr>
    <w:r>
      <w:tab/>
    </w:r>
    <w:r w:rsidRPr="008136BC">
      <w:rPr>
        <w:lang w:val="en-US"/>
      </w:rPr>
      <w:t xml:space="preserve">Page </w:t>
    </w:r>
    <w:r w:rsidRPr="008136BC">
      <w:rPr>
        <w:lang w:val="en-US"/>
      </w:rPr>
      <w:fldChar w:fldCharType="begin"/>
    </w:r>
    <w:r w:rsidRPr="008136BC">
      <w:rPr>
        <w:lang w:val="en-US"/>
      </w:rPr>
      <w:instrText xml:space="preserve"> PAGE </w:instrText>
    </w:r>
    <w:r w:rsidRPr="008136BC">
      <w:rPr>
        <w:lang w:val="en-US"/>
      </w:rPr>
      <w:fldChar w:fldCharType="separate"/>
    </w:r>
    <w:r w:rsidR="00090CAF">
      <w:rPr>
        <w:noProof/>
        <w:lang w:val="en-US"/>
      </w:rPr>
      <w:t>21</w:t>
    </w:r>
    <w:r w:rsidRPr="008136BC">
      <w:rPr>
        <w:lang w:val="en-US"/>
      </w:rPr>
      <w:fldChar w:fldCharType="end"/>
    </w:r>
    <w:r w:rsidRPr="008136BC">
      <w:rPr>
        <w:lang w:val="en-US"/>
      </w:rPr>
      <w:t xml:space="preserve"> of </w:t>
    </w:r>
    <w:r w:rsidRPr="008136BC">
      <w:rPr>
        <w:lang w:val="en-US"/>
      </w:rPr>
      <w:fldChar w:fldCharType="begin"/>
    </w:r>
    <w:r w:rsidRPr="008136BC">
      <w:rPr>
        <w:lang w:val="en-US"/>
      </w:rPr>
      <w:instrText xml:space="preserve"> NUMPAGES </w:instrText>
    </w:r>
    <w:r w:rsidRPr="008136BC">
      <w:rPr>
        <w:lang w:val="en-US"/>
      </w:rPr>
      <w:fldChar w:fldCharType="separate"/>
    </w:r>
    <w:r w:rsidR="00090CAF">
      <w:rPr>
        <w:noProof/>
        <w:lang w:val="en-US"/>
      </w:rPr>
      <w:t>50</w:t>
    </w:r>
    <w:r w:rsidRPr="008136BC">
      <w:rPr>
        <w:lang w:val="en-US"/>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A87B44F" w14:textId="77777777" w:rsidR="00BE256C" w:rsidRDefault="00BE256C" w:rsidP="006E2FDD">
    <w:pPr>
      <w:pStyle w:val="Voettekst"/>
    </w:pPr>
    <w:r>
      <w:tab/>
    </w:r>
    <w:r w:rsidRPr="008136BC">
      <w:rPr>
        <w:lang w:val="en-US"/>
      </w:rPr>
      <w:t xml:space="preserve">Page </w:t>
    </w:r>
    <w:r w:rsidRPr="008136BC">
      <w:rPr>
        <w:lang w:val="en-US"/>
      </w:rPr>
      <w:fldChar w:fldCharType="begin"/>
    </w:r>
    <w:r w:rsidRPr="008136BC">
      <w:rPr>
        <w:lang w:val="en-US"/>
      </w:rPr>
      <w:instrText xml:space="preserve"> PAGE </w:instrText>
    </w:r>
    <w:r w:rsidRPr="008136BC">
      <w:rPr>
        <w:lang w:val="en-US"/>
      </w:rPr>
      <w:fldChar w:fldCharType="separate"/>
    </w:r>
    <w:r w:rsidR="00090CAF">
      <w:rPr>
        <w:noProof/>
        <w:lang w:val="en-US"/>
      </w:rPr>
      <w:t>22</w:t>
    </w:r>
    <w:r w:rsidRPr="008136BC">
      <w:rPr>
        <w:lang w:val="en-US"/>
      </w:rPr>
      <w:fldChar w:fldCharType="end"/>
    </w:r>
    <w:r w:rsidRPr="008136BC">
      <w:rPr>
        <w:lang w:val="en-US"/>
      </w:rPr>
      <w:t xml:space="preserve"> of </w:t>
    </w:r>
    <w:r w:rsidRPr="008136BC">
      <w:rPr>
        <w:lang w:val="en-US"/>
      </w:rPr>
      <w:fldChar w:fldCharType="begin"/>
    </w:r>
    <w:r w:rsidRPr="008136BC">
      <w:rPr>
        <w:lang w:val="en-US"/>
      </w:rPr>
      <w:instrText xml:space="preserve"> NUMPAGES </w:instrText>
    </w:r>
    <w:r w:rsidRPr="008136BC">
      <w:rPr>
        <w:lang w:val="en-US"/>
      </w:rPr>
      <w:fldChar w:fldCharType="separate"/>
    </w:r>
    <w:r w:rsidR="00090CAF">
      <w:rPr>
        <w:noProof/>
        <w:lang w:val="en-US"/>
      </w:rPr>
      <w:t>50</w:t>
    </w:r>
    <w:r w:rsidRPr="008136BC">
      <w:rPr>
        <w:lang w:val="en-US"/>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C431A19" w14:textId="77777777" w:rsidR="00BE256C" w:rsidRDefault="00BE256C" w:rsidP="007A7835">
    <w:pPr>
      <w:pStyle w:val="Voettekst"/>
      <w:tabs>
        <w:tab w:val="clear" w:pos="4820"/>
        <w:tab w:val="center" w:pos="7230"/>
        <w:tab w:val="right" w:pos="15451"/>
      </w:tabs>
    </w:pPr>
    <w:r>
      <w:tab/>
    </w:r>
    <w:r w:rsidRPr="008136BC">
      <w:rPr>
        <w:lang w:val="en-US"/>
      </w:rPr>
      <w:t xml:space="preserve">Page </w:t>
    </w:r>
    <w:r w:rsidRPr="008136BC">
      <w:rPr>
        <w:lang w:val="en-US"/>
      </w:rPr>
      <w:fldChar w:fldCharType="begin"/>
    </w:r>
    <w:r w:rsidRPr="008136BC">
      <w:rPr>
        <w:lang w:val="en-US"/>
      </w:rPr>
      <w:instrText xml:space="preserve"> PAGE </w:instrText>
    </w:r>
    <w:r w:rsidRPr="008136BC">
      <w:rPr>
        <w:lang w:val="en-US"/>
      </w:rPr>
      <w:fldChar w:fldCharType="separate"/>
    </w:r>
    <w:r w:rsidR="00090CAF">
      <w:rPr>
        <w:noProof/>
        <w:lang w:val="en-US"/>
      </w:rPr>
      <w:t>29</w:t>
    </w:r>
    <w:r w:rsidRPr="008136BC">
      <w:rPr>
        <w:lang w:val="en-US"/>
      </w:rPr>
      <w:fldChar w:fldCharType="end"/>
    </w:r>
    <w:r w:rsidRPr="008136BC">
      <w:rPr>
        <w:lang w:val="en-US"/>
      </w:rPr>
      <w:t xml:space="preserve"> of </w:t>
    </w:r>
    <w:r w:rsidRPr="008136BC">
      <w:rPr>
        <w:lang w:val="en-US"/>
      </w:rPr>
      <w:fldChar w:fldCharType="begin"/>
    </w:r>
    <w:r w:rsidRPr="008136BC">
      <w:rPr>
        <w:lang w:val="en-US"/>
      </w:rPr>
      <w:instrText xml:space="preserve"> NUMPAGES </w:instrText>
    </w:r>
    <w:r w:rsidRPr="008136BC">
      <w:rPr>
        <w:lang w:val="en-US"/>
      </w:rPr>
      <w:fldChar w:fldCharType="separate"/>
    </w:r>
    <w:r w:rsidR="00090CAF">
      <w:rPr>
        <w:noProof/>
        <w:lang w:val="en-US"/>
      </w:rPr>
      <w:t>50</w:t>
    </w:r>
    <w:r w:rsidRPr="008136BC">
      <w:rPr>
        <w:lang w:val="en-US"/>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D4610D1" w14:textId="77777777" w:rsidR="00002906" w:rsidRDefault="00002906">
    <w:pPr>
      <w:pStyle w:val="Voettekst"/>
    </w:pPr>
    <w:r>
      <w:tab/>
    </w:r>
    <w:r w:rsidR="00A34CD9">
      <w:fldChar w:fldCharType="begin"/>
    </w:r>
    <w:r w:rsidR="00A34CD9">
      <w:instrText xml:space="preserve"> PAGE   \* MERGEFORMAT </w:instrText>
    </w:r>
    <w:r w:rsidR="00A34CD9">
      <w:fldChar w:fldCharType="separate"/>
    </w:r>
    <w:r w:rsidR="00090CAF">
      <w:rPr>
        <w:noProof/>
      </w:rPr>
      <w:t>50</w:t>
    </w:r>
    <w:r w:rsidR="00A34CD9">
      <w:rPr>
        <w:noProof/>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6BD34E1" w14:textId="77777777" w:rsidR="00472F2A" w:rsidRDefault="00472F2A" w:rsidP="00002906">
      <w:r>
        <w:separator/>
      </w:r>
    </w:p>
  </w:footnote>
  <w:footnote w:type="continuationSeparator" w:id="0">
    <w:p w14:paraId="36A00D50" w14:textId="77777777" w:rsidR="00472F2A" w:rsidRDefault="00472F2A" w:rsidP="00002906">
      <w:r>
        <w:continuationSeparator/>
      </w:r>
    </w:p>
  </w:footnote>
  <w:footnote w:id="1">
    <w:p w14:paraId="0C95E1D1" w14:textId="77777777" w:rsidR="00BE256C" w:rsidRPr="00B9698A" w:rsidRDefault="00BE256C" w:rsidP="00BE256C">
      <w:pPr>
        <w:pStyle w:val="Voetnoottekst"/>
        <w:rPr>
          <w:rFonts w:cs="Arial"/>
        </w:rPr>
      </w:pPr>
      <w:r>
        <w:rPr>
          <w:rStyle w:val="Voetnootmarkering"/>
        </w:rPr>
        <w:footnoteRef/>
      </w:r>
      <w:r>
        <w:t xml:space="preserve"> IMO has </w:t>
      </w:r>
      <w:r w:rsidRPr="00B9698A">
        <w:rPr>
          <w:rFonts w:cs="Arial"/>
        </w:rPr>
        <w:t>expressively stated that one of the core objectives of the e-Navigation concept is to “</w:t>
      </w:r>
      <w:r w:rsidRPr="00B9698A">
        <w:rPr>
          <w:rFonts w:cs="Arial"/>
          <w:lang w:eastAsia="de-DE"/>
        </w:rPr>
        <w:t>provide opportunities for improving the efficiency of transport and logistics” (IMO MSC85, Annex 20, §5.1.4).</w:t>
      </w:r>
    </w:p>
  </w:footnote>
  <w:footnote w:id="2">
    <w:p w14:paraId="6D04B9DC" w14:textId="77777777" w:rsidR="00BE256C" w:rsidRPr="00D06C0A" w:rsidRDefault="00BE256C" w:rsidP="00BE256C">
      <w:pPr>
        <w:pStyle w:val="Voetnoottekst"/>
      </w:pPr>
      <w:r>
        <w:rPr>
          <w:rStyle w:val="Voetnootmarkering"/>
        </w:rPr>
        <w:footnoteRef/>
      </w:r>
      <w:r>
        <w:t xml:space="preserve"> </w:t>
      </w:r>
      <w:r w:rsidRPr="00D06C0A">
        <w:t>„Co-operation agreement between the International Hydrographic Organisation (IHO)</w:t>
      </w:r>
      <w:r>
        <w:t xml:space="preserve"> and the International Association of Marine Aids-to-Navigation and Lighthouse Authorities (IALA)”, 2001</w:t>
      </w:r>
    </w:p>
  </w:footnote>
  <w:footnote w:id="3">
    <w:p w14:paraId="695B1555" w14:textId="77777777" w:rsidR="00BE256C" w:rsidRPr="00A15AA8" w:rsidRDefault="00BE256C" w:rsidP="00BE256C">
      <w:pPr>
        <w:pStyle w:val="Voetnoottekst"/>
      </w:pPr>
      <w:r>
        <w:rPr>
          <w:rStyle w:val="Voetnootmarkering"/>
        </w:rPr>
        <w:footnoteRef/>
      </w:r>
      <w:r>
        <w:t xml:space="preserve"> </w:t>
      </w:r>
      <w:r w:rsidRPr="00AC6D1A">
        <w:t>By the same token, some technical services are called co-operative services.</w:t>
      </w:r>
      <w:r>
        <w:t xml:space="preserve"> </w:t>
      </w:r>
      <w:r w:rsidRPr="00AC6D1A">
        <w:t xml:space="preserve">There are also so-called non-co-operative technical services, which for the ship-shore/shore-ship </w:t>
      </w:r>
      <w:r>
        <w:t>data</w:t>
      </w:r>
      <w:r w:rsidRPr="00AC6D1A">
        <w:t xml:space="preserve"> flow do not require a specific</w:t>
      </w:r>
      <w:r>
        <w:t xml:space="preserve"> shipboard device (e.</w:t>
      </w:r>
      <w:r w:rsidRPr="00AC6D1A">
        <w:t xml:space="preserve">g. radar detection in the </w:t>
      </w:r>
      <w:r>
        <w:t>data</w:t>
      </w:r>
      <w:r w:rsidRPr="00AC6D1A">
        <w:t xml:space="preserve"> flow direction ship-to-shore or visual Aids-to-Navigation in the </w:t>
      </w:r>
      <w:r>
        <w:t>data</w:t>
      </w:r>
      <w:r w:rsidRPr="00AC6D1A">
        <w:t xml:space="preserve"> flow direction shore-to-ship).  That means that information</w:t>
      </w:r>
      <w:r>
        <w:t>/data</w:t>
      </w:r>
      <w:r w:rsidRPr="00AC6D1A">
        <w:t xml:space="preserve"> may be derived without the contribution of an active component on the other side.  These non-co-operative services are an integral part of the e-Navigation </w:t>
      </w:r>
      <w:r>
        <w:t>architecture</w:t>
      </w:r>
      <w:r w:rsidRPr="00AC6D1A">
        <w:t>.</w:t>
      </w:r>
    </w:p>
  </w:footnote>
  <w:footnote w:id="4">
    <w:p w14:paraId="664E4F65" w14:textId="77777777" w:rsidR="00BE256C" w:rsidRPr="00EE02AC" w:rsidRDefault="00BE256C" w:rsidP="00BE256C">
      <w:pPr>
        <w:pStyle w:val="Voetnoottekst"/>
      </w:pPr>
      <w:r>
        <w:rPr>
          <w:rStyle w:val="Voetnootmarkering"/>
        </w:rPr>
        <w:footnoteRef/>
      </w:r>
      <w:r>
        <w:t xml:space="preserve"> </w:t>
      </w:r>
      <w:r w:rsidRPr="00AC6D1A">
        <w:t xml:space="preserve">The requirements for data transfer are dependent on the specifics of the technology of the </w:t>
      </w:r>
      <w:r>
        <w:t>shore-based technical</w:t>
      </w:r>
      <w:r w:rsidRPr="00AC6D1A">
        <w:t xml:space="preserve"> service.  For example, a shore-based Radar Service may require different data transfer network capabilities than a shore-based AIS Service.  Hence, the individual requirements for data transfer network of a sh</w:t>
      </w:r>
      <w:r>
        <w:t>ore-based technical</w:t>
      </w:r>
      <w:r w:rsidRPr="00AC6D1A">
        <w:t xml:space="preserve"> service are also encapsulated.  This also re</w:t>
      </w:r>
      <w:r>
        <w:t>duces complexity.</w:t>
      </w:r>
    </w:p>
  </w:footnote>
  <w:footnote w:id="5">
    <w:p w14:paraId="6548B6A6" w14:textId="77777777" w:rsidR="00BE256C" w:rsidRPr="00F424E1" w:rsidRDefault="00BE256C" w:rsidP="00BE256C">
      <w:pPr>
        <w:pStyle w:val="Voetnoottekst"/>
      </w:pPr>
      <w:r>
        <w:rPr>
          <w:rStyle w:val="Voetnootmarkering"/>
        </w:rPr>
        <w:footnoteRef/>
      </w:r>
      <w:r>
        <w:t xml:space="preserve"> As IMO is still in the process to discuss the implications of the Maritime Cloud concept, it should be noted, that the overarching e-Navigation architecture as presented by Figure 2 is valid even if the notion of the Maritime Cloud should not be accepted by IMO finally.</w:t>
      </w:r>
    </w:p>
  </w:footnote>
  <w:footnote w:id="6">
    <w:p w14:paraId="3193D9CB" w14:textId="77777777" w:rsidR="00BE256C" w:rsidRPr="00FF45D3" w:rsidRDefault="00BE256C" w:rsidP="00BE256C">
      <w:pPr>
        <w:pStyle w:val="Voetnoottekst"/>
      </w:pPr>
      <w:r>
        <w:rPr>
          <w:rStyle w:val="Voetnootmarkering"/>
        </w:rPr>
        <w:footnoteRef/>
      </w:r>
      <w:r>
        <w:t xml:space="preserve"> </w:t>
      </w:r>
      <w:r>
        <w:tab/>
      </w:r>
      <w:r w:rsidRPr="00FF45D3">
        <w:t xml:space="preserve">Vessel Traffic Services” (VTS) </w:t>
      </w:r>
      <w:r w:rsidRPr="003C729A">
        <w:t>strictly speaking is an operational term.</w:t>
      </w:r>
      <w:r>
        <w:t xml:space="preserve"> </w:t>
      </w:r>
      <w:r w:rsidRPr="003C729A">
        <w:t xml:space="preserve"> It comprises the three operational services</w:t>
      </w:r>
      <w:r>
        <w:t>:</w:t>
      </w:r>
      <w:r w:rsidRPr="003C729A">
        <w:t xml:space="preserve"> Traffic Information</w:t>
      </w:r>
      <w:r>
        <w:t xml:space="preserve"> Service</w:t>
      </w:r>
      <w:r w:rsidRPr="003C729A">
        <w:t xml:space="preserve">, </w:t>
      </w:r>
      <w:r>
        <w:t xml:space="preserve">Traffic Organisation Service, </w:t>
      </w:r>
      <w:r w:rsidRPr="003C729A">
        <w:t>and Navigational Assis</w:t>
      </w:r>
      <w:r>
        <w:t xml:space="preserve">tance </w:t>
      </w:r>
      <w:r w:rsidRPr="008B0F6E">
        <w:t>(IALA VTS Manual)</w:t>
      </w:r>
      <w:r w:rsidRPr="003C729A">
        <w:t>.</w:t>
      </w:r>
      <w:r>
        <w:t xml:space="preserve">  </w:t>
      </w:r>
      <w:r w:rsidRPr="00225BFC">
        <w:t>Over time</w:t>
      </w:r>
      <w:r>
        <w:t>,</w:t>
      </w:r>
      <w:r w:rsidRPr="00225BFC">
        <w:t xml:space="preserve"> </w:t>
      </w:r>
      <w:r w:rsidRPr="00FF45D3">
        <w:t xml:space="preserve">the term VTS </w:t>
      </w:r>
      <w:r w:rsidRPr="00225BFC">
        <w:t>came to be used</w:t>
      </w:r>
      <w:r w:rsidRPr="00FF45D3">
        <w:t xml:space="preserve"> as a synonym for the technical system, </w:t>
      </w:r>
      <w:r w:rsidRPr="00225BFC">
        <w:t xml:space="preserve">which supports the above operational services. </w:t>
      </w:r>
      <w:r>
        <w:t xml:space="preserve"> Common usage was</w:t>
      </w:r>
      <w:r w:rsidRPr="00225BFC">
        <w:t xml:space="preserve"> to consider a “VTS” as a well defined set of certain technologies, in particular radar</w:t>
      </w:r>
      <w:r>
        <w:t xml:space="preserve"> and</w:t>
      </w:r>
      <w:r w:rsidRPr="00225BFC">
        <w:t xml:space="preserve"> VHF voice communication. When </w:t>
      </w:r>
      <w:r>
        <w:t>referring to</w:t>
      </w:r>
      <w:r w:rsidRPr="00225BFC">
        <w:t xml:space="preserve"> the technical equipment needed to support the Vessel Traffic </w:t>
      </w:r>
      <w:r w:rsidRPr="00B00462">
        <w:rPr>
          <w:i/>
        </w:rPr>
        <w:t>Services</w:t>
      </w:r>
      <w:r w:rsidRPr="00225BFC">
        <w:t xml:space="preserve">, the technical term VTS </w:t>
      </w:r>
      <w:r w:rsidRPr="00B00462">
        <w:rPr>
          <w:i/>
        </w:rPr>
        <w:t>System</w:t>
      </w:r>
      <w:r w:rsidRPr="00B00462">
        <w:t xml:space="preserve"> </w:t>
      </w:r>
      <w:r w:rsidRPr="00225BFC">
        <w:t xml:space="preserve">should </w:t>
      </w:r>
      <w:r>
        <w:t>be</w:t>
      </w:r>
      <w:r w:rsidRPr="00225BFC">
        <w:t xml:space="preserve"> used</w:t>
      </w:r>
      <w:r>
        <w:t>.</w:t>
      </w:r>
    </w:p>
  </w:footnote>
  <w:footnote w:id="7">
    <w:p w14:paraId="10171245" w14:textId="77777777" w:rsidR="00BE256C" w:rsidRPr="0034095F" w:rsidRDefault="00BE256C" w:rsidP="00BE256C">
      <w:pPr>
        <w:pStyle w:val="Voetnoottekst"/>
      </w:pPr>
      <w:r>
        <w:rPr>
          <w:rStyle w:val="Voetnootmarkering"/>
        </w:rPr>
        <w:footnoteRef/>
      </w:r>
      <w:r>
        <w:t xml:space="preserve"> It should be noted, that the users of the Common Maritime Data Structure (CMDS) are (software) engineers pre-dominantly.</w:t>
      </w:r>
    </w:p>
  </w:footnote>
  <w:footnote w:id="8">
    <w:p w14:paraId="6024AC84" w14:textId="77777777" w:rsidR="00BE256C" w:rsidRPr="00467560" w:rsidRDefault="00BE256C" w:rsidP="00BE256C">
      <w:pPr>
        <w:pStyle w:val="Voetnoottekst"/>
      </w:pPr>
      <w:r w:rsidRPr="00A96452">
        <w:rPr>
          <w:rStyle w:val="Voetnootmarkering"/>
        </w:rPr>
        <w:footnoteRef/>
      </w:r>
      <w:r w:rsidRPr="00A96452">
        <w:t xml:space="preserve"> The INS is a </w:t>
      </w:r>
      <w:r>
        <w:t>w</w:t>
      </w:r>
      <w:r w:rsidRPr="00A96452">
        <w:t>ell</w:t>
      </w:r>
      <w:r>
        <w:t>-</w:t>
      </w:r>
      <w:r w:rsidRPr="00A96452">
        <w:t>defined concept for shipboard equipment (compare I</w:t>
      </w:r>
      <w:r>
        <w:t>MO Performance Standards on INS</w:t>
      </w:r>
      <w:r w:rsidRPr="00A96452">
        <w:t>). The shipboard INS should not to be confused with the VTS service “Information Service (INS)”.</w:t>
      </w:r>
    </w:p>
  </w:footnote>
  <w:footnote w:id="9">
    <w:p w14:paraId="79FB40C8" w14:textId="77777777" w:rsidR="00BE256C" w:rsidRDefault="00BE256C" w:rsidP="00BE256C">
      <w:pPr>
        <w:pStyle w:val="Voetnoottekst"/>
      </w:pPr>
      <w:r>
        <w:rPr>
          <w:rStyle w:val="Voetnootmarkering"/>
        </w:rPr>
        <w:footnoteRef/>
      </w:r>
      <w:r>
        <w:t xml:space="preserve"> </w:t>
      </w:r>
      <w:r>
        <w:tab/>
        <w:t>Due to that development it is strictly speaking a misnomer to use the word “visual” aids-to-navigation.  Since “visual” aids-to-navigation is a well-known term, it will be used throughout the description of the e-Navigation concept and the common shore-based e-Navigation system architecture.</w:t>
      </w:r>
    </w:p>
  </w:footnote>
  <w:footnote w:id="10">
    <w:p w14:paraId="36F12A06" w14:textId="77777777" w:rsidR="00BE256C" w:rsidRPr="00466D0F" w:rsidRDefault="00BE256C" w:rsidP="00BE256C">
      <w:pPr>
        <w:pStyle w:val="Voetnoottekst"/>
      </w:pPr>
      <w:r>
        <w:rPr>
          <w:rStyle w:val="Voetnootmarkering"/>
        </w:rPr>
        <w:footnoteRef/>
      </w:r>
      <w:r>
        <w:t xml:space="preserve"> </w:t>
      </w:r>
      <w:r w:rsidRPr="00466D0F">
        <w:t xml:space="preserve">„Application stakeholders“ are for example </w:t>
      </w:r>
      <w:r>
        <w:t xml:space="preserve">Maritime Information Systems (MIS), </w:t>
      </w:r>
      <w:r w:rsidRPr="00466D0F">
        <w:t>the int</w:t>
      </w:r>
      <w:r>
        <w:t>egrator companies, and regional data exchange networks.</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A3F028C" w14:textId="77777777" w:rsidR="00090CAF" w:rsidRDefault="00090CAF">
    <w:pPr>
      <w:pStyle w:val="Kopteks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95800A6" w14:textId="77777777" w:rsidR="00BE256C" w:rsidRDefault="00BE256C" w:rsidP="00F21104">
    <w:pPr>
      <w:autoSpaceDE w:val="0"/>
      <w:autoSpaceDN w:val="0"/>
      <w:adjustRightInd w:val="0"/>
      <w:jc w:val="center"/>
    </w:pPr>
    <w:r>
      <w:t xml:space="preserve">Draft Revision of </w:t>
    </w:r>
    <w:r w:rsidRPr="006E2FDD">
      <w:t xml:space="preserve">Recommendation </w:t>
    </w:r>
    <w:r>
      <w:t>e-NAV-140 –</w:t>
    </w:r>
    <w:r w:rsidRPr="00A852E9">
      <w:t xml:space="preserve"> </w:t>
    </w:r>
    <w:r w:rsidRPr="006E2FDD">
      <w:rPr>
        <w:color w:val="000000"/>
        <w:sz w:val="20"/>
      </w:rPr>
      <w:t>The</w:t>
    </w:r>
    <w:r>
      <w:rPr>
        <w:color w:val="000000"/>
        <w:sz w:val="20"/>
      </w:rPr>
      <w:t xml:space="preserve"> </w:t>
    </w:r>
    <w:r w:rsidRPr="006E2FDD">
      <w:rPr>
        <w:color w:val="000000"/>
        <w:sz w:val="20"/>
      </w:rPr>
      <w:t>e-Navigation Architecture -</w:t>
    </w:r>
    <w:r>
      <w:rPr>
        <w:color w:val="000000"/>
        <w:sz w:val="20"/>
      </w:rPr>
      <w:t xml:space="preserve"> </w:t>
    </w:r>
    <w:r w:rsidRPr="006E2FDD">
      <w:rPr>
        <w:rFonts w:cs="Arial"/>
        <w:sz w:val="20"/>
      </w:rPr>
      <w:t>the Shore-based Perspective</w:t>
    </w:r>
    <w:r>
      <w:rPr>
        <w:rFonts w:cs="Arial"/>
        <w:sz w:val="20"/>
      </w:rPr>
      <w:t xml:space="preserve"> (Ed. 2) – [</w:t>
    </w:r>
    <w:r w:rsidRPr="00F2080D">
      <w:rPr>
        <w:rFonts w:cs="Arial"/>
        <w:sz w:val="20"/>
      </w:rPr>
      <w:t>December 20</w:t>
    </w:r>
    <w:r>
      <w:rPr>
        <w:rFonts w:cs="Arial"/>
        <w:sz w:val="20"/>
      </w:rPr>
      <w:t>13]</w:t>
    </w:r>
  </w:p>
  <w:p w14:paraId="501DB772" w14:textId="77777777" w:rsidR="00BE256C" w:rsidRDefault="00BE256C" w:rsidP="00AB2FA0">
    <w:pPr>
      <w:pStyle w:val="Kopteks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846404D" w14:textId="77777777" w:rsidR="00BE256C" w:rsidRPr="00EF4594" w:rsidRDefault="00090CAF" w:rsidP="00D725F9">
    <w:pPr>
      <w:pStyle w:val="Koptekst"/>
      <w:rPr>
        <w:b/>
        <w:lang w:val="de-DE"/>
      </w:rPr>
    </w:pPr>
    <w:r w:rsidRPr="00090CAF">
      <w:rPr>
        <w:b/>
        <w:lang w:val="de-DE"/>
      </w:rPr>
      <w:t>ENAV15-14.2.33</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6453ECA" w14:textId="77777777" w:rsidR="00BE256C" w:rsidRPr="00F2080D" w:rsidRDefault="00BE256C" w:rsidP="006E2FDD">
    <w:pPr>
      <w:autoSpaceDE w:val="0"/>
      <w:autoSpaceDN w:val="0"/>
      <w:adjustRightInd w:val="0"/>
      <w:jc w:val="center"/>
      <w:rPr>
        <w:color w:val="000000"/>
        <w:sz w:val="20"/>
      </w:rPr>
    </w:pPr>
    <w:r w:rsidRPr="006E2FDD">
      <w:t xml:space="preserve">Recommendation </w:t>
    </w:r>
    <w:r w:rsidRPr="00F2080D">
      <w:t xml:space="preserve">e-NAV140 – </w:t>
    </w:r>
    <w:r w:rsidRPr="00F2080D">
      <w:rPr>
        <w:color w:val="000000"/>
        <w:sz w:val="20"/>
      </w:rPr>
      <w:t xml:space="preserve">The e-Navigation Architecture - </w:t>
    </w:r>
    <w:r w:rsidRPr="00F2080D">
      <w:rPr>
        <w:rFonts w:cs="Arial"/>
        <w:sz w:val="20"/>
      </w:rPr>
      <w:t>the initial Shore-based Perspective (e-NAV101)</w:t>
    </w:r>
  </w:p>
  <w:p w14:paraId="0986BA48" w14:textId="77777777" w:rsidR="00BE256C" w:rsidRDefault="00BE256C" w:rsidP="006E2FDD">
    <w:pPr>
      <w:pBdr>
        <w:bottom w:val="single" w:sz="4" w:space="1" w:color="auto"/>
      </w:pBdr>
      <w:jc w:val="center"/>
    </w:pPr>
    <w:r w:rsidRPr="00F2080D">
      <w:rPr>
        <w:rFonts w:cs="Arial"/>
        <w:sz w:val="20"/>
      </w:rPr>
      <w:t>December 2009</w:t>
    </w:r>
  </w:p>
  <w:p w14:paraId="10A5090B" w14:textId="77777777" w:rsidR="00BE256C" w:rsidRDefault="00BE256C" w:rsidP="006E2FDD">
    <w:pPr>
      <w:pStyle w:val="Koptekst"/>
      <w:tabs>
        <w:tab w:val="center" w:pos="7230"/>
        <w:tab w:val="right" w:pos="14601"/>
      </w:tabs>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E56377C" w14:textId="77777777" w:rsidR="00BE256C" w:rsidRPr="00F2080D" w:rsidRDefault="00BE256C" w:rsidP="006E2FDD">
    <w:pPr>
      <w:autoSpaceDE w:val="0"/>
      <w:autoSpaceDN w:val="0"/>
      <w:adjustRightInd w:val="0"/>
      <w:jc w:val="center"/>
      <w:rPr>
        <w:rFonts w:cs="Arial"/>
        <w:sz w:val="20"/>
      </w:rPr>
    </w:pPr>
    <w:r w:rsidRPr="00F2080D">
      <w:t xml:space="preserve">e-NAV140 – </w:t>
    </w:r>
    <w:r w:rsidRPr="00F2080D">
      <w:rPr>
        <w:color w:val="000000"/>
        <w:sz w:val="20"/>
      </w:rPr>
      <w:t xml:space="preserve">The e-Navigation Architecture - </w:t>
    </w:r>
    <w:r w:rsidRPr="00F2080D">
      <w:rPr>
        <w:rFonts w:cs="Arial"/>
        <w:sz w:val="20"/>
      </w:rPr>
      <w:t>the initial Shore-based Perspective</w:t>
    </w:r>
  </w:p>
  <w:p w14:paraId="5C9B664A" w14:textId="77777777" w:rsidR="00BE256C" w:rsidRPr="00F2080D" w:rsidRDefault="00BE256C" w:rsidP="006E2FDD">
    <w:pPr>
      <w:autoSpaceDE w:val="0"/>
      <w:autoSpaceDN w:val="0"/>
      <w:adjustRightInd w:val="0"/>
      <w:jc w:val="center"/>
      <w:rPr>
        <w:color w:val="000000"/>
        <w:sz w:val="20"/>
      </w:rPr>
    </w:pPr>
    <w:r w:rsidRPr="00F2080D">
      <w:rPr>
        <w:rFonts w:cs="Arial"/>
        <w:sz w:val="20"/>
      </w:rPr>
      <w:t>(e-NAV101)</w:t>
    </w:r>
  </w:p>
  <w:p w14:paraId="50B00158" w14:textId="77777777" w:rsidR="00BE256C" w:rsidRDefault="00BE256C" w:rsidP="006E2FDD">
    <w:pPr>
      <w:pBdr>
        <w:bottom w:val="single" w:sz="4" w:space="1" w:color="auto"/>
      </w:pBdr>
      <w:jc w:val="center"/>
    </w:pPr>
    <w:r w:rsidRPr="00F2080D">
      <w:rPr>
        <w:rFonts w:cs="Arial"/>
        <w:sz w:val="20"/>
      </w:rPr>
      <w:t>December 2009</w:t>
    </w:r>
  </w:p>
  <w:p w14:paraId="0B306C5B" w14:textId="77777777" w:rsidR="00BE256C" w:rsidRPr="006E2FDD" w:rsidRDefault="00BE256C" w:rsidP="006E2FDD">
    <w:pPr>
      <w:pStyle w:val="Koptekst"/>
      <w:jc w:val="cente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013C826" w14:textId="77777777" w:rsidR="00BE256C" w:rsidRDefault="00BE256C" w:rsidP="00CA2787">
    <w:pPr>
      <w:autoSpaceDE w:val="0"/>
      <w:autoSpaceDN w:val="0"/>
      <w:adjustRightInd w:val="0"/>
      <w:jc w:val="center"/>
    </w:pPr>
    <w:r>
      <w:t xml:space="preserve">Draft Revision of </w:t>
    </w:r>
    <w:r w:rsidRPr="006E2FDD">
      <w:t xml:space="preserve">Recommendation </w:t>
    </w:r>
    <w:r>
      <w:t>e-NAV-140 –</w:t>
    </w:r>
    <w:r w:rsidRPr="00A852E9">
      <w:t xml:space="preserve"> </w:t>
    </w:r>
    <w:r w:rsidRPr="006E2FDD">
      <w:rPr>
        <w:color w:val="000000"/>
        <w:sz w:val="20"/>
      </w:rPr>
      <w:t>The</w:t>
    </w:r>
    <w:r>
      <w:rPr>
        <w:color w:val="000000"/>
        <w:sz w:val="20"/>
      </w:rPr>
      <w:t xml:space="preserve"> </w:t>
    </w:r>
    <w:r w:rsidRPr="006E2FDD">
      <w:rPr>
        <w:color w:val="000000"/>
        <w:sz w:val="20"/>
      </w:rPr>
      <w:t>e-Navigation Architecture -</w:t>
    </w:r>
    <w:r>
      <w:rPr>
        <w:color w:val="000000"/>
        <w:sz w:val="20"/>
      </w:rPr>
      <w:t xml:space="preserve"> </w:t>
    </w:r>
    <w:r w:rsidRPr="006E2FDD">
      <w:rPr>
        <w:rFonts w:cs="Arial"/>
        <w:sz w:val="20"/>
      </w:rPr>
      <w:t>the Shore-based Perspective</w:t>
    </w:r>
    <w:r>
      <w:rPr>
        <w:rFonts w:cs="Arial"/>
        <w:sz w:val="20"/>
      </w:rPr>
      <w:t xml:space="preserve"> (Ed. 2) – [</w:t>
    </w:r>
    <w:r w:rsidRPr="00F2080D">
      <w:rPr>
        <w:rFonts w:cs="Arial"/>
        <w:sz w:val="20"/>
      </w:rPr>
      <w:t>December 20</w:t>
    </w:r>
    <w:r>
      <w:rPr>
        <w:rFonts w:cs="Arial"/>
        <w:sz w:val="20"/>
      </w:rPr>
      <w:t>13]</w:t>
    </w:r>
  </w:p>
  <w:p w14:paraId="21F23D76" w14:textId="77777777" w:rsidR="00BE256C" w:rsidRPr="006E2FDD" w:rsidRDefault="00BE256C" w:rsidP="006E2FDD">
    <w:pPr>
      <w:pStyle w:val="Koptekst"/>
      <w:jc w:val="cen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C"/>
    <w:multiLevelType w:val="singleLevel"/>
    <w:tmpl w:val="14F43706"/>
    <w:lvl w:ilvl="0">
      <w:start w:val="1"/>
      <w:numFmt w:val="decimal"/>
      <w:pStyle w:val="Lijstnummering5"/>
      <w:lvlText w:val="%1."/>
      <w:lvlJc w:val="left"/>
      <w:pPr>
        <w:tabs>
          <w:tab w:val="num" w:pos="1492"/>
        </w:tabs>
        <w:ind w:left="1492" w:hanging="360"/>
      </w:pPr>
    </w:lvl>
  </w:abstractNum>
  <w:abstractNum w:abstractNumId="1">
    <w:nsid w:val="FFFFFF7E"/>
    <w:multiLevelType w:val="singleLevel"/>
    <w:tmpl w:val="74F8EDFA"/>
    <w:lvl w:ilvl="0">
      <w:start w:val="1"/>
      <w:numFmt w:val="decimal"/>
      <w:pStyle w:val="Lijstnummering3"/>
      <w:lvlText w:val="%1."/>
      <w:lvlJc w:val="left"/>
      <w:pPr>
        <w:tabs>
          <w:tab w:val="num" w:pos="926"/>
        </w:tabs>
        <w:ind w:left="926" w:hanging="360"/>
      </w:pPr>
    </w:lvl>
  </w:abstractNum>
  <w:abstractNum w:abstractNumId="2">
    <w:nsid w:val="FFFFFF7F"/>
    <w:multiLevelType w:val="singleLevel"/>
    <w:tmpl w:val="6B700072"/>
    <w:lvl w:ilvl="0">
      <w:start w:val="1"/>
      <w:numFmt w:val="lowerRoman"/>
      <w:pStyle w:val="Lijstnummering2"/>
      <w:lvlText w:val="%1)"/>
      <w:lvlJc w:val="left"/>
      <w:pPr>
        <w:tabs>
          <w:tab w:val="num" w:pos="720"/>
        </w:tabs>
        <w:ind w:left="720" w:hanging="360"/>
      </w:pPr>
      <w:rPr>
        <w:rFonts w:hint="default"/>
      </w:rPr>
    </w:lvl>
  </w:abstractNum>
  <w:abstractNum w:abstractNumId="3">
    <w:nsid w:val="FFFFFF82"/>
    <w:multiLevelType w:val="singleLevel"/>
    <w:tmpl w:val="F522AE72"/>
    <w:lvl w:ilvl="0">
      <w:start w:val="1"/>
      <w:numFmt w:val="bullet"/>
      <w:pStyle w:val="Lijstopsomteken3"/>
      <w:lvlText w:val=""/>
      <w:lvlJc w:val="left"/>
      <w:pPr>
        <w:tabs>
          <w:tab w:val="num" w:pos="926"/>
        </w:tabs>
        <w:ind w:left="926" w:hanging="360"/>
      </w:pPr>
      <w:rPr>
        <w:rFonts w:ascii="Symbol" w:hAnsi="Symbol" w:hint="default"/>
      </w:rPr>
    </w:lvl>
  </w:abstractNum>
  <w:abstractNum w:abstractNumId="4">
    <w:nsid w:val="FFFFFF88"/>
    <w:multiLevelType w:val="singleLevel"/>
    <w:tmpl w:val="D4CAF136"/>
    <w:lvl w:ilvl="0">
      <w:start w:val="1"/>
      <w:numFmt w:val="lowerLetter"/>
      <w:pStyle w:val="Lijstnummering"/>
      <w:lvlText w:val="%1)"/>
      <w:lvlJc w:val="left"/>
      <w:pPr>
        <w:tabs>
          <w:tab w:val="num" w:pos="360"/>
        </w:tabs>
        <w:ind w:left="360" w:hanging="360"/>
      </w:pPr>
    </w:lvl>
  </w:abstractNum>
  <w:abstractNum w:abstractNumId="5">
    <w:nsid w:val="001F601C"/>
    <w:multiLevelType w:val="hybridMultilevel"/>
    <w:tmpl w:val="9E6E89B8"/>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6">
    <w:nsid w:val="01553BCC"/>
    <w:multiLevelType w:val="hybridMultilevel"/>
    <w:tmpl w:val="6C2C4EDE"/>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7">
    <w:nsid w:val="01A0047A"/>
    <w:multiLevelType w:val="hybridMultilevel"/>
    <w:tmpl w:val="B972DD42"/>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8">
    <w:nsid w:val="02A946CB"/>
    <w:multiLevelType w:val="hybridMultilevel"/>
    <w:tmpl w:val="501EF8B2"/>
    <w:lvl w:ilvl="0" w:tplc="CEC032AA">
      <w:start w:val="2"/>
      <w:numFmt w:val="bullet"/>
      <w:lvlText w:val="-"/>
      <w:lvlJc w:val="left"/>
      <w:pPr>
        <w:tabs>
          <w:tab w:val="num" w:pos="360"/>
        </w:tabs>
        <w:ind w:left="360" w:hanging="360"/>
      </w:pPr>
      <w:rPr>
        <w:rFonts w:ascii="Times New Roman" w:eastAsia="Times New Roman" w:hAnsi="Times New Roman" w:cs="Times New Roman"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9">
    <w:nsid w:val="03A21C71"/>
    <w:multiLevelType w:val="hybridMultilevel"/>
    <w:tmpl w:val="DD689B80"/>
    <w:lvl w:ilvl="0" w:tplc="FFFFFFFF">
      <w:start w:val="1"/>
      <w:numFmt w:val="decimal"/>
      <w:pStyle w:val="Appendix"/>
      <w:lvlText w:val="APPENDIX %1"/>
      <w:lvlJc w:val="left"/>
      <w:pPr>
        <w:ind w:left="720" w:hanging="360"/>
      </w:pPr>
      <w:rPr>
        <w:rFonts w:hint="default"/>
        <w:sz w:val="28"/>
        <w:szCs w:val="28"/>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nsid w:val="0620200B"/>
    <w:multiLevelType w:val="hybridMultilevel"/>
    <w:tmpl w:val="2B62C754"/>
    <w:lvl w:ilvl="0" w:tplc="FFFFFFFF">
      <w:start w:val="2"/>
      <w:numFmt w:val="bullet"/>
      <w:lvlText w:val="-"/>
      <w:lvlJc w:val="left"/>
      <w:pPr>
        <w:tabs>
          <w:tab w:val="num" w:pos="360"/>
        </w:tabs>
        <w:ind w:left="360" w:hanging="360"/>
      </w:pPr>
      <w:rPr>
        <w:rFonts w:ascii="Vladimir Script" w:eastAsia="Vladimir Script" w:hAnsi="Vladimir Script" w:cs="Vladimir Script"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1">
    <w:nsid w:val="06F21AAB"/>
    <w:multiLevelType w:val="hybridMultilevel"/>
    <w:tmpl w:val="B02885BE"/>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2">
    <w:nsid w:val="07BC66F4"/>
    <w:multiLevelType w:val="hybridMultilevel"/>
    <w:tmpl w:val="0A0E3058"/>
    <w:lvl w:ilvl="0" w:tplc="D8F85F6A">
      <w:start w:val="1"/>
      <w:numFmt w:val="bullet"/>
      <w:pStyle w:val="Bullet2"/>
      <w:lvlText w:val=""/>
      <w:lvlJc w:val="left"/>
      <w:pPr>
        <w:tabs>
          <w:tab w:val="num" w:pos="1201"/>
        </w:tabs>
        <w:ind w:left="1734" w:hanging="534"/>
      </w:pPr>
      <w:rPr>
        <w:rFonts w:ascii="Wingdings" w:hAnsi="Wingdings" w:hint="default"/>
      </w:rPr>
    </w:lvl>
    <w:lvl w:ilvl="1" w:tplc="08090003" w:tentative="1">
      <w:start w:val="1"/>
      <w:numFmt w:val="bullet"/>
      <w:lvlText w:val="o"/>
      <w:lvlJc w:val="left"/>
      <w:pPr>
        <w:tabs>
          <w:tab w:val="num" w:pos="2040"/>
        </w:tabs>
        <w:ind w:left="2040" w:hanging="360"/>
      </w:pPr>
      <w:rPr>
        <w:rFonts w:ascii="Courier New" w:hAnsi="Courier New" w:cs="Courier New" w:hint="default"/>
      </w:rPr>
    </w:lvl>
    <w:lvl w:ilvl="2" w:tplc="08090005" w:tentative="1">
      <w:start w:val="1"/>
      <w:numFmt w:val="bullet"/>
      <w:lvlText w:val=""/>
      <w:lvlJc w:val="left"/>
      <w:pPr>
        <w:tabs>
          <w:tab w:val="num" w:pos="2760"/>
        </w:tabs>
        <w:ind w:left="2760" w:hanging="360"/>
      </w:pPr>
      <w:rPr>
        <w:rFonts w:ascii="Wingdings" w:hAnsi="Wingdings" w:hint="default"/>
      </w:rPr>
    </w:lvl>
    <w:lvl w:ilvl="3" w:tplc="08090001" w:tentative="1">
      <w:start w:val="1"/>
      <w:numFmt w:val="bullet"/>
      <w:lvlText w:val=""/>
      <w:lvlJc w:val="left"/>
      <w:pPr>
        <w:tabs>
          <w:tab w:val="num" w:pos="3480"/>
        </w:tabs>
        <w:ind w:left="3480" w:hanging="360"/>
      </w:pPr>
      <w:rPr>
        <w:rFonts w:ascii="Symbol" w:hAnsi="Symbol" w:hint="default"/>
      </w:rPr>
    </w:lvl>
    <w:lvl w:ilvl="4" w:tplc="08090003" w:tentative="1">
      <w:start w:val="1"/>
      <w:numFmt w:val="bullet"/>
      <w:lvlText w:val="o"/>
      <w:lvlJc w:val="left"/>
      <w:pPr>
        <w:tabs>
          <w:tab w:val="num" w:pos="4200"/>
        </w:tabs>
        <w:ind w:left="4200" w:hanging="360"/>
      </w:pPr>
      <w:rPr>
        <w:rFonts w:ascii="Courier New" w:hAnsi="Courier New" w:cs="Courier New" w:hint="default"/>
      </w:rPr>
    </w:lvl>
    <w:lvl w:ilvl="5" w:tplc="08090005" w:tentative="1">
      <w:start w:val="1"/>
      <w:numFmt w:val="bullet"/>
      <w:lvlText w:val=""/>
      <w:lvlJc w:val="left"/>
      <w:pPr>
        <w:tabs>
          <w:tab w:val="num" w:pos="4920"/>
        </w:tabs>
        <w:ind w:left="4920" w:hanging="360"/>
      </w:pPr>
      <w:rPr>
        <w:rFonts w:ascii="Wingdings" w:hAnsi="Wingdings" w:hint="default"/>
      </w:rPr>
    </w:lvl>
    <w:lvl w:ilvl="6" w:tplc="08090001" w:tentative="1">
      <w:start w:val="1"/>
      <w:numFmt w:val="bullet"/>
      <w:lvlText w:val=""/>
      <w:lvlJc w:val="left"/>
      <w:pPr>
        <w:tabs>
          <w:tab w:val="num" w:pos="5640"/>
        </w:tabs>
        <w:ind w:left="5640" w:hanging="360"/>
      </w:pPr>
      <w:rPr>
        <w:rFonts w:ascii="Symbol" w:hAnsi="Symbol" w:hint="default"/>
      </w:rPr>
    </w:lvl>
    <w:lvl w:ilvl="7" w:tplc="08090003" w:tentative="1">
      <w:start w:val="1"/>
      <w:numFmt w:val="bullet"/>
      <w:lvlText w:val="o"/>
      <w:lvlJc w:val="left"/>
      <w:pPr>
        <w:tabs>
          <w:tab w:val="num" w:pos="6360"/>
        </w:tabs>
        <w:ind w:left="6360" w:hanging="360"/>
      </w:pPr>
      <w:rPr>
        <w:rFonts w:ascii="Courier New" w:hAnsi="Courier New" w:cs="Courier New" w:hint="default"/>
      </w:rPr>
    </w:lvl>
    <w:lvl w:ilvl="8" w:tplc="08090005" w:tentative="1">
      <w:start w:val="1"/>
      <w:numFmt w:val="bullet"/>
      <w:lvlText w:val=""/>
      <w:lvlJc w:val="left"/>
      <w:pPr>
        <w:tabs>
          <w:tab w:val="num" w:pos="7080"/>
        </w:tabs>
        <w:ind w:left="7080" w:hanging="360"/>
      </w:pPr>
      <w:rPr>
        <w:rFonts w:ascii="Wingdings" w:hAnsi="Wingdings" w:hint="default"/>
      </w:rPr>
    </w:lvl>
  </w:abstractNum>
  <w:abstractNum w:abstractNumId="13">
    <w:nsid w:val="08DE568D"/>
    <w:multiLevelType w:val="hybridMultilevel"/>
    <w:tmpl w:val="6BA29B38"/>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4">
    <w:nsid w:val="0C973FBE"/>
    <w:multiLevelType w:val="multilevel"/>
    <w:tmpl w:val="78968F12"/>
    <w:lvl w:ilvl="0">
      <w:start w:val="1"/>
      <w:numFmt w:val="bullet"/>
      <w:pStyle w:val="Bullet"/>
      <w:lvlText w:val=""/>
      <w:lvlJc w:val="left"/>
      <w:pPr>
        <w:tabs>
          <w:tab w:val="num" w:pos="720"/>
        </w:tabs>
        <w:ind w:left="720" w:hanging="363"/>
      </w:pPr>
      <w:rPr>
        <w:rFonts w:ascii="Symbol" w:hAnsi="Symbol" w:hint="default"/>
      </w:rPr>
    </w:lvl>
    <w:lvl w:ilvl="1">
      <w:start w:val="1"/>
      <w:numFmt w:val="bullet"/>
      <w:lvlText w:val="–"/>
      <w:lvlJc w:val="left"/>
      <w:pPr>
        <w:tabs>
          <w:tab w:val="num" w:pos="1134"/>
        </w:tabs>
        <w:ind w:left="1134" w:hanging="414"/>
      </w:pPr>
      <w:rPr>
        <w:rFonts w:ascii="Times New Roman" w:hAnsi="Times New Roman" w:hint="default"/>
        <w:b/>
        <w:i w:val="0"/>
      </w:rPr>
    </w:lvl>
    <w:lvl w:ilvl="2">
      <w:start w:val="1"/>
      <w:numFmt w:val="bullet"/>
      <w:lvlText w:val="="/>
      <w:lvlJc w:val="left"/>
      <w:pPr>
        <w:tabs>
          <w:tab w:val="num" w:pos="1418"/>
        </w:tabs>
        <w:ind w:left="1418" w:hanging="397"/>
      </w:pPr>
      <w:rPr>
        <w:rFonts w:ascii="Times New Roman" w:hAnsi="Times New Roman" w:hint="default"/>
      </w:rPr>
    </w:lvl>
    <w:lvl w:ilvl="3">
      <w:start w:val="1"/>
      <w:numFmt w:val="bullet"/>
      <w:suff w:val="space"/>
      <w:lvlText w:val=""/>
      <w:lvlJc w:val="left"/>
      <w:pPr>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5">
    <w:nsid w:val="0CF65C9B"/>
    <w:multiLevelType w:val="hybridMultilevel"/>
    <w:tmpl w:val="CB4002E0"/>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6">
    <w:nsid w:val="0E7F58E8"/>
    <w:multiLevelType w:val="hybridMultilevel"/>
    <w:tmpl w:val="316098E4"/>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7">
    <w:nsid w:val="14180051"/>
    <w:multiLevelType w:val="hybridMultilevel"/>
    <w:tmpl w:val="912E2256"/>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8">
    <w:nsid w:val="17A01839"/>
    <w:multiLevelType w:val="hybridMultilevel"/>
    <w:tmpl w:val="65F61124"/>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9">
    <w:nsid w:val="19BF6137"/>
    <w:multiLevelType w:val="hybridMultilevel"/>
    <w:tmpl w:val="6CEC14D0"/>
    <w:lvl w:ilvl="0" w:tplc="C30E9770">
      <w:numFmt w:val="bullet"/>
      <w:lvlText w:val="-"/>
      <w:lvlJc w:val="left"/>
      <w:pPr>
        <w:tabs>
          <w:tab w:val="num" w:pos="720"/>
        </w:tabs>
        <w:ind w:left="720" w:hanging="360"/>
      </w:pPr>
      <w:rPr>
        <w:rFonts w:ascii="Arial" w:eastAsia="Times New Roman" w:hAnsi="Arial" w:cs="Aria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0">
    <w:nsid w:val="19C37E91"/>
    <w:multiLevelType w:val="multilevel"/>
    <w:tmpl w:val="96443BA0"/>
    <w:lvl w:ilvl="0">
      <w:start w:val="1"/>
      <w:numFmt w:val="decimal"/>
      <w:pStyle w:val="Kop1"/>
      <w:lvlText w:val="%1"/>
      <w:lvlJc w:val="left"/>
      <w:pPr>
        <w:tabs>
          <w:tab w:val="num" w:pos="432"/>
        </w:tabs>
        <w:ind w:left="432" w:hanging="432"/>
      </w:pPr>
    </w:lvl>
    <w:lvl w:ilvl="1">
      <w:start w:val="1"/>
      <w:numFmt w:val="decimal"/>
      <w:pStyle w:val="Kop2"/>
      <w:lvlText w:val="%1.%2"/>
      <w:lvlJc w:val="left"/>
      <w:pPr>
        <w:tabs>
          <w:tab w:val="num" w:pos="576"/>
        </w:tabs>
        <w:ind w:left="576" w:hanging="576"/>
      </w:pPr>
    </w:lvl>
    <w:lvl w:ilvl="2">
      <w:start w:val="1"/>
      <w:numFmt w:val="decimal"/>
      <w:pStyle w:val="Kop3"/>
      <w:lvlText w:val="%1.%2.%3"/>
      <w:lvlJc w:val="left"/>
      <w:pPr>
        <w:tabs>
          <w:tab w:val="num" w:pos="720"/>
        </w:tabs>
        <w:ind w:left="720" w:hanging="720"/>
      </w:pPr>
    </w:lvl>
    <w:lvl w:ilvl="3">
      <w:start w:val="1"/>
      <w:numFmt w:val="decimal"/>
      <w:pStyle w:val="Kop4"/>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pStyle w:val="Kop6"/>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1">
    <w:nsid w:val="1B204E67"/>
    <w:multiLevelType w:val="hybridMultilevel"/>
    <w:tmpl w:val="00ECCD38"/>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22">
    <w:nsid w:val="1B7D4E08"/>
    <w:multiLevelType w:val="hybridMultilevel"/>
    <w:tmpl w:val="B4781116"/>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23">
    <w:nsid w:val="1E7E01D9"/>
    <w:multiLevelType w:val="hybridMultilevel"/>
    <w:tmpl w:val="0478BA32"/>
    <w:lvl w:ilvl="0" w:tplc="FFFFFFFF">
      <w:start w:val="1"/>
      <w:numFmt w:val="decimal"/>
      <w:pStyle w:val="References"/>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4">
    <w:nsid w:val="20EA6AE6"/>
    <w:multiLevelType w:val="hybridMultilevel"/>
    <w:tmpl w:val="1AE66A74"/>
    <w:lvl w:ilvl="0" w:tplc="FFFFFFFF">
      <w:start w:val="2"/>
      <w:numFmt w:val="bullet"/>
      <w:lvlText w:val="-"/>
      <w:lvlJc w:val="left"/>
      <w:pPr>
        <w:tabs>
          <w:tab w:val="num" w:pos="720"/>
        </w:tabs>
        <w:ind w:left="720" w:hanging="360"/>
      </w:pPr>
      <w:rPr>
        <w:rFonts w:ascii="Vladimir Script" w:eastAsia="Vladimir Script" w:hAnsi="Vladimir Script" w:cs="Vladimir Script" w:hint="default"/>
      </w:rPr>
    </w:lvl>
    <w:lvl w:ilvl="1" w:tplc="FFFFFFFF">
      <w:start w:val="2"/>
      <w:numFmt w:val="bullet"/>
      <w:lvlText w:val="-"/>
      <w:lvlJc w:val="left"/>
      <w:pPr>
        <w:tabs>
          <w:tab w:val="num" w:pos="1440"/>
        </w:tabs>
        <w:ind w:left="1440" w:hanging="360"/>
      </w:pPr>
      <w:rPr>
        <w:rFonts w:ascii="Vladimir Script" w:eastAsia="Vladimir Script" w:hAnsi="Vladimir Script" w:cs="Vladimir Script"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5">
    <w:nsid w:val="254A4879"/>
    <w:multiLevelType w:val="multilevel"/>
    <w:tmpl w:val="04090023"/>
    <w:styleLink w:val="Artikelsectie"/>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6">
    <w:nsid w:val="26B77263"/>
    <w:multiLevelType w:val="hybridMultilevel"/>
    <w:tmpl w:val="33A6CC2A"/>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27">
    <w:nsid w:val="284F2015"/>
    <w:multiLevelType w:val="hybridMultilevel"/>
    <w:tmpl w:val="EA463238"/>
    <w:lvl w:ilvl="0" w:tplc="FFFFFFFF">
      <w:numFmt w:val="bullet"/>
      <w:lvlText w:val="-"/>
      <w:lvlJc w:val="left"/>
      <w:pPr>
        <w:tabs>
          <w:tab w:val="num" w:pos="720"/>
        </w:tabs>
        <w:ind w:left="720" w:hanging="360"/>
      </w:pPr>
      <w:rPr>
        <w:rFonts w:ascii="Arial" w:eastAsia="Times New Roman" w:hAnsi="Arial" w:cs="Aria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8">
    <w:nsid w:val="288B260F"/>
    <w:multiLevelType w:val="hybridMultilevel"/>
    <w:tmpl w:val="D3F05AB6"/>
    <w:lvl w:ilvl="0" w:tplc="67C67A80">
      <w:start w:val="1"/>
      <w:numFmt w:val="bullet"/>
      <w:pStyle w:val="Bullet3"/>
      <w:lvlText w:val=""/>
      <w:lvlJc w:val="left"/>
      <w:pPr>
        <w:ind w:left="2421" w:hanging="360"/>
      </w:pPr>
      <w:rPr>
        <w:rFonts w:ascii="Wingdings" w:hAnsi="Wingdings" w:hint="default"/>
        <w:b w:val="0"/>
        <w:i w:val="0"/>
        <w:sz w:val="22"/>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29">
    <w:nsid w:val="28DE17EA"/>
    <w:multiLevelType w:val="hybridMultilevel"/>
    <w:tmpl w:val="6804F7DA"/>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30">
    <w:nsid w:val="296957DF"/>
    <w:multiLevelType w:val="hybridMultilevel"/>
    <w:tmpl w:val="AAFE77C2"/>
    <w:lvl w:ilvl="0" w:tplc="02608DF2">
      <w:numFmt w:val="bullet"/>
      <w:lvlText w:val="-"/>
      <w:lvlJc w:val="left"/>
      <w:pPr>
        <w:tabs>
          <w:tab w:val="num" w:pos="720"/>
        </w:tabs>
        <w:ind w:left="720" w:hanging="360"/>
      </w:pPr>
      <w:rPr>
        <w:rFonts w:ascii="Arial" w:eastAsia="Times New Roman" w:hAnsi="Arial" w:cs="Arial"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1">
    <w:nsid w:val="29C2342F"/>
    <w:multiLevelType w:val="hybridMultilevel"/>
    <w:tmpl w:val="5E043E42"/>
    <w:lvl w:ilvl="0" w:tplc="02608DF2">
      <w:start w:val="2"/>
      <w:numFmt w:val="bullet"/>
      <w:lvlText w:val="-"/>
      <w:lvlJc w:val="left"/>
      <w:pPr>
        <w:tabs>
          <w:tab w:val="num" w:pos="360"/>
        </w:tabs>
        <w:ind w:left="360" w:hanging="360"/>
      </w:pPr>
      <w:rPr>
        <w:rFonts w:ascii="Vladimir Script" w:eastAsia="Vladimir Script" w:hAnsi="Vladimir Script" w:cs="Vladimir Script"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2">
    <w:nsid w:val="29D508F4"/>
    <w:multiLevelType w:val="multilevel"/>
    <w:tmpl w:val="AD5AF3E6"/>
    <w:lvl w:ilvl="0">
      <w:start w:val="1"/>
      <w:numFmt w:val="decimal"/>
      <w:pStyle w:val="List1"/>
      <w:lvlText w:val="%1"/>
      <w:lvlJc w:val="left"/>
      <w:pPr>
        <w:tabs>
          <w:tab w:val="num" w:pos="567"/>
        </w:tabs>
        <w:ind w:left="567" w:hanging="567"/>
      </w:pPr>
      <w:rPr>
        <w:rFonts w:ascii="Arial" w:hAnsi="Arial" w:cs="Times New Roman" w:hint="default"/>
        <w:b w:val="0"/>
        <w:i w:val="0"/>
        <w:iCs w:val="0"/>
        <w:caps/>
        <w:strike w:val="0"/>
        <w:dstrike w:val="0"/>
        <w:vanish w:val="0"/>
        <w:color w:val="000000"/>
        <w:spacing w:val="0"/>
        <w:kern w:val="0"/>
        <w:position w:val="0"/>
        <w:sz w:val="22"/>
        <w:u w:val="none"/>
        <w:vertAlign w:val="baseline"/>
        <w:em w:val="none"/>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righ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3">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nsid w:val="395A7DC9"/>
    <w:multiLevelType w:val="hybridMultilevel"/>
    <w:tmpl w:val="6AE8DD88"/>
    <w:lvl w:ilvl="0" w:tplc="18745852">
      <w:numFmt w:val="bullet"/>
      <w:lvlText w:val="-"/>
      <w:lvlJc w:val="left"/>
      <w:pPr>
        <w:tabs>
          <w:tab w:val="num" w:pos="420"/>
        </w:tabs>
        <w:ind w:left="420" w:hanging="360"/>
      </w:pPr>
      <w:rPr>
        <w:rFonts w:ascii="Futura Book" w:eastAsia="Futura Book" w:hAnsi="Futura Book" w:cs="Futura Book" w:hint="default"/>
      </w:rPr>
    </w:lvl>
    <w:lvl w:ilvl="1" w:tplc="04070003">
      <w:start w:val="1"/>
      <w:numFmt w:val="bullet"/>
      <w:lvlText w:val="o"/>
      <w:lvlJc w:val="left"/>
      <w:pPr>
        <w:tabs>
          <w:tab w:val="num" w:pos="1500"/>
        </w:tabs>
        <w:ind w:left="1500" w:hanging="360"/>
      </w:pPr>
      <w:rPr>
        <w:rFonts w:ascii="Courier New" w:hAnsi="Courier New" w:cs="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cs="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cs="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abstractNum w:abstractNumId="35">
    <w:nsid w:val="3CDB6FD8"/>
    <w:multiLevelType w:val="hybridMultilevel"/>
    <w:tmpl w:val="E3F01F5A"/>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36">
    <w:nsid w:val="3D220590"/>
    <w:multiLevelType w:val="hybridMultilevel"/>
    <w:tmpl w:val="2CF8B508"/>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37">
    <w:nsid w:val="3E6B4F5D"/>
    <w:multiLevelType w:val="hybridMultilevel"/>
    <w:tmpl w:val="E932E71C"/>
    <w:lvl w:ilvl="0" w:tplc="CEC032AA">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spacing w:val="0"/>
        <w:kern w:val="0"/>
        <w:position w:val="0"/>
        <w:u w:val="none"/>
        <w:vertAlign w:val="baseline"/>
        <w:em w:val="none"/>
      </w:rPr>
    </w:lvl>
    <w:lvl w:ilvl="1" w:tplc="04070019" w:tentative="1">
      <w:start w:val="1"/>
      <w:numFmt w:val="lowerLetter"/>
      <w:lvlText w:val="%2."/>
      <w:lvlJc w:val="left"/>
      <w:pPr>
        <w:ind w:left="8594" w:hanging="360"/>
      </w:pPr>
    </w:lvl>
    <w:lvl w:ilvl="2" w:tplc="0407001B" w:tentative="1">
      <w:start w:val="1"/>
      <w:numFmt w:val="lowerRoman"/>
      <w:lvlText w:val="%3."/>
      <w:lvlJc w:val="right"/>
      <w:pPr>
        <w:ind w:left="9314" w:hanging="180"/>
      </w:pPr>
    </w:lvl>
    <w:lvl w:ilvl="3" w:tplc="0407000F" w:tentative="1">
      <w:start w:val="1"/>
      <w:numFmt w:val="decimal"/>
      <w:lvlText w:val="%4."/>
      <w:lvlJc w:val="left"/>
      <w:pPr>
        <w:ind w:left="10034" w:hanging="360"/>
      </w:pPr>
    </w:lvl>
    <w:lvl w:ilvl="4" w:tplc="04070019" w:tentative="1">
      <w:start w:val="1"/>
      <w:numFmt w:val="lowerLetter"/>
      <w:lvlText w:val="%5."/>
      <w:lvlJc w:val="left"/>
      <w:pPr>
        <w:ind w:left="10754" w:hanging="360"/>
      </w:pPr>
    </w:lvl>
    <w:lvl w:ilvl="5" w:tplc="0407001B" w:tentative="1">
      <w:start w:val="1"/>
      <w:numFmt w:val="lowerRoman"/>
      <w:lvlText w:val="%6."/>
      <w:lvlJc w:val="right"/>
      <w:pPr>
        <w:ind w:left="11474" w:hanging="180"/>
      </w:pPr>
    </w:lvl>
    <w:lvl w:ilvl="6" w:tplc="0407000F" w:tentative="1">
      <w:start w:val="1"/>
      <w:numFmt w:val="decimal"/>
      <w:lvlText w:val="%7."/>
      <w:lvlJc w:val="left"/>
      <w:pPr>
        <w:ind w:left="12194" w:hanging="360"/>
      </w:pPr>
    </w:lvl>
    <w:lvl w:ilvl="7" w:tplc="04070019" w:tentative="1">
      <w:start w:val="1"/>
      <w:numFmt w:val="lowerLetter"/>
      <w:lvlText w:val="%8."/>
      <w:lvlJc w:val="left"/>
      <w:pPr>
        <w:ind w:left="12914" w:hanging="360"/>
      </w:pPr>
    </w:lvl>
    <w:lvl w:ilvl="8" w:tplc="0407001B" w:tentative="1">
      <w:start w:val="1"/>
      <w:numFmt w:val="lowerRoman"/>
      <w:lvlText w:val="%9."/>
      <w:lvlJc w:val="right"/>
      <w:pPr>
        <w:ind w:left="13634" w:hanging="180"/>
      </w:pPr>
    </w:lvl>
  </w:abstractNum>
  <w:abstractNum w:abstractNumId="38">
    <w:nsid w:val="3F9324AC"/>
    <w:multiLevelType w:val="hybridMultilevel"/>
    <w:tmpl w:val="2DCC743A"/>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39">
    <w:nsid w:val="421856A8"/>
    <w:multiLevelType w:val="hybridMultilevel"/>
    <w:tmpl w:val="FB2A1DD8"/>
    <w:lvl w:ilvl="0" w:tplc="FFFFFFFF">
      <w:numFmt w:val="bullet"/>
      <w:lvlText w:val="-"/>
      <w:lvlJc w:val="left"/>
      <w:pPr>
        <w:tabs>
          <w:tab w:val="num" w:pos="720"/>
        </w:tabs>
        <w:ind w:left="720" w:hanging="360"/>
      </w:pPr>
      <w:rPr>
        <w:rFonts w:ascii="Arial" w:eastAsia="Times New Roman" w:hAnsi="Arial" w:cs="Aria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40">
    <w:nsid w:val="448A1832"/>
    <w:multiLevelType w:val="hybridMultilevel"/>
    <w:tmpl w:val="FA3C52FE"/>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41">
    <w:nsid w:val="46F743B7"/>
    <w:multiLevelType w:val="hybridMultilevel"/>
    <w:tmpl w:val="28C21EAE"/>
    <w:lvl w:ilvl="0" w:tplc="FFFFFFFF">
      <w:start w:val="2"/>
      <w:numFmt w:val="bullet"/>
      <w:lvlText w:val="-"/>
      <w:lvlJc w:val="left"/>
      <w:pPr>
        <w:tabs>
          <w:tab w:val="num" w:pos="360"/>
        </w:tabs>
        <w:ind w:left="360" w:hanging="360"/>
      </w:pPr>
      <w:rPr>
        <w:rFonts w:ascii="Vladimir Script" w:eastAsia="Vladimir Script" w:hAnsi="Vladimir Script" w:cs="Vladimir Script"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2">
    <w:nsid w:val="4BC63137"/>
    <w:multiLevelType w:val="hybridMultilevel"/>
    <w:tmpl w:val="FF528276"/>
    <w:lvl w:ilvl="0" w:tplc="82E2B8D6">
      <w:start w:val="1"/>
      <w:numFmt w:val="bullet"/>
      <w:pStyle w:val="Bullet1"/>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3">
    <w:nsid w:val="4FC868E7"/>
    <w:multiLevelType w:val="hybridMultilevel"/>
    <w:tmpl w:val="8A7ACADE"/>
    <w:lvl w:ilvl="0" w:tplc="42CAAFD0">
      <w:start w:val="2"/>
      <w:numFmt w:val="bullet"/>
      <w:lvlText w:val="-"/>
      <w:lvlJc w:val="left"/>
      <w:pPr>
        <w:tabs>
          <w:tab w:val="num" w:pos="360"/>
        </w:tabs>
        <w:ind w:left="360" w:hanging="360"/>
      </w:pPr>
      <w:rPr>
        <w:rFonts w:ascii="Vladimir Script" w:eastAsia="Vladimir Script" w:hAnsi="Vladimir Script" w:cs="Vladimir Script" w:hint="default"/>
      </w:rPr>
    </w:lvl>
    <w:lvl w:ilvl="1" w:tplc="04070019" w:tentative="1">
      <w:start w:val="1"/>
      <w:numFmt w:val="bullet"/>
      <w:lvlText w:val="o"/>
      <w:lvlJc w:val="left"/>
      <w:pPr>
        <w:tabs>
          <w:tab w:val="num" w:pos="1440"/>
        </w:tabs>
        <w:ind w:left="1440" w:hanging="360"/>
      </w:pPr>
      <w:rPr>
        <w:rFonts w:ascii="Courier New" w:hAnsi="Courier New" w:cs="Courier New" w:hint="default"/>
      </w:rPr>
    </w:lvl>
    <w:lvl w:ilvl="2" w:tplc="0407001B" w:tentative="1">
      <w:start w:val="1"/>
      <w:numFmt w:val="bullet"/>
      <w:lvlText w:val=""/>
      <w:lvlJc w:val="left"/>
      <w:pPr>
        <w:tabs>
          <w:tab w:val="num" w:pos="2160"/>
        </w:tabs>
        <w:ind w:left="2160" w:hanging="360"/>
      </w:pPr>
      <w:rPr>
        <w:rFonts w:ascii="Wingdings" w:hAnsi="Wingdings" w:hint="default"/>
      </w:rPr>
    </w:lvl>
    <w:lvl w:ilvl="3" w:tplc="0407000F" w:tentative="1">
      <w:start w:val="1"/>
      <w:numFmt w:val="bullet"/>
      <w:lvlText w:val=""/>
      <w:lvlJc w:val="left"/>
      <w:pPr>
        <w:tabs>
          <w:tab w:val="num" w:pos="2880"/>
        </w:tabs>
        <w:ind w:left="2880" w:hanging="360"/>
      </w:pPr>
      <w:rPr>
        <w:rFonts w:ascii="Symbol" w:hAnsi="Symbol" w:hint="default"/>
      </w:rPr>
    </w:lvl>
    <w:lvl w:ilvl="4" w:tplc="04070019" w:tentative="1">
      <w:start w:val="1"/>
      <w:numFmt w:val="bullet"/>
      <w:lvlText w:val="o"/>
      <w:lvlJc w:val="left"/>
      <w:pPr>
        <w:tabs>
          <w:tab w:val="num" w:pos="3600"/>
        </w:tabs>
        <w:ind w:left="3600" w:hanging="360"/>
      </w:pPr>
      <w:rPr>
        <w:rFonts w:ascii="Courier New" w:hAnsi="Courier New" w:cs="Courier New" w:hint="default"/>
      </w:rPr>
    </w:lvl>
    <w:lvl w:ilvl="5" w:tplc="0407001B" w:tentative="1">
      <w:start w:val="1"/>
      <w:numFmt w:val="bullet"/>
      <w:lvlText w:val=""/>
      <w:lvlJc w:val="left"/>
      <w:pPr>
        <w:tabs>
          <w:tab w:val="num" w:pos="4320"/>
        </w:tabs>
        <w:ind w:left="4320" w:hanging="360"/>
      </w:pPr>
      <w:rPr>
        <w:rFonts w:ascii="Wingdings" w:hAnsi="Wingdings" w:hint="default"/>
      </w:rPr>
    </w:lvl>
    <w:lvl w:ilvl="6" w:tplc="0407000F" w:tentative="1">
      <w:start w:val="1"/>
      <w:numFmt w:val="bullet"/>
      <w:lvlText w:val=""/>
      <w:lvlJc w:val="left"/>
      <w:pPr>
        <w:tabs>
          <w:tab w:val="num" w:pos="5040"/>
        </w:tabs>
        <w:ind w:left="5040" w:hanging="360"/>
      </w:pPr>
      <w:rPr>
        <w:rFonts w:ascii="Symbol" w:hAnsi="Symbol" w:hint="default"/>
      </w:rPr>
    </w:lvl>
    <w:lvl w:ilvl="7" w:tplc="04070019" w:tentative="1">
      <w:start w:val="1"/>
      <w:numFmt w:val="bullet"/>
      <w:lvlText w:val="o"/>
      <w:lvlJc w:val="left"/>
      <w:pPr>
        <w:tabs>
          <w:tab w:val="num" w:pos="5760"/>
        </w:tabs>
        <w:ind w:left="5760" w:hanging="360"/>
      </w:pPr>
      <w:rPr>
        <w:rFonts w:ascii="Courier New" w:hAnsi="Courier New" w:cs="Courier New" w:hint="default"/>
      </w:rPr>
    </w:lvl>
    <w:lvl w:ilvl="8" w:tplc="0407001B" w:tentative="1">
      <w:start w:val="1"/>
      <w:numFmt w:val="bullet"/>
      <w:lvlText w:val=""/>
      <w:lvlJc w:val="left"/>
      <w:pPr>
        <w:tabs>
          <w:tab w:val="num" w:pos="6480"/>
        </w:tabs>
        <w:ind w:left="6480" w:hanging="360"/>
      </w:pPr>
      <w:rPr>
        <w:rFonts w:ascii="Wingdings" w:hAnsi="Wingdings" w:hint="default"/>
      </w:rPr>
    </w:lvl>
  </w:abstractNum>
  <w:abstractNum w:abstractNumId="44">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45">
    <w:nsid w:val="579A0300"/>
    <w:multiLevelType w:val="hybridMultilevel"/>
    <w:tmpl w:val="8B24732A"/>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46">
    <w:nsid w:val="5B72679C"/>
    <w:multiLevelType w:val="multilevel"/>
    <w:tmpl w:val="F4D65F22"/>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pStyle w:val="Kop5"/>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pStyle w:val="Kop7"/>
      <w:lvlText w:val="%1.%2.%3.%4.%5.%6.%7"/>
      <w:lvlJc w:val="left"/>
      <w:pPr>
        <w:tabs>
          <w:tab w:val="num" w:pos="1296"/>
        </w:tabs>
        <w:ind w:left="1296" w:hanging="1296"/>
      </w:pPr>
      <w:rPr>
        <w:rFonts w:hint="default"/>
      </w:rPr>
    </w:lvl>
    <w:lvl w:ilvl="7">
      <w:start w:val="1"/>
      <w:numFmt w:val="decimal"/>
      <w:pStyle w:val="Kop8"/>
      <w:lvlText w:val="%1.%2.%3.%4.%5.%6.%7.%8"/>
      <w:lvlJc w:val="left"/>
      <w:pPr>
        <w:tabs>
          <w:tab w:val="num" w:pos="1440"/>
        </w:tabs>
        <w:ind w:left="1440" w:hanging="1440"/>
      </w:pPr>
      <w:rPr>
        <w:rFonts w:hint="default"/>
      </w:rPr>
    </w:lvl>
    <w:lvl w:ilvl="8">
      <w:start w:val="1"/>
      <w:numFmt w:val="decimal"/>
      <w:pStyle w:val="Kop9"/>
      <w:lvlText w:val="%1.%2.%3.%4.%5.%6.%7.%8.%9"/>
      <w:lvlJc w:val="left"/>
      <w:pPr>
        <w:tabs>
          <w:tab w:val="num" w:pos="1584"/>
        </w:tabs>
        <w:ind w:left="1584" w:hanging="1584"/>
      </w:pPr>
      <w:rPr>
        <w:rFonts w:hint="default"/>
      </w:rPr>
    </w:lvl>
  </w:abstractNum>
  <w:abstractNum w:abstractNumId="47">
    <w:nsid w:val="60585238"/>
    <w:multiLevelType w:val="multilevel"/>
    <w:tmpl w:val="C92C422E"/>
    <w:lvl w:ilvl="0">
      <w:start w:val="1"/>
      <w:numFmt w:val="upperLetter"/>
      <w:pStyle w:val="Annex"/>
      <w:lvlText w:val="ANNEX %1."/>
      <w:lvlJc w:val="left"/>
      <w:pPr>
        <w:ind w:left="360" w:hanging="360"/>
      </w:pPr>
      <w:rPr>
        <w:rFonts w:ascii="Arial" w:hAnsi="Arial" w:hint="default"/>
        <w:b/>
        <w:i w:val="0"/>
        <w:sz w:val="28"/>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8">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49">
    <w:nsid w:val="642E0365"/>
    <w:multiLevelType w:val="hybridMultilevel"/>
    <w:tmpl w:val="3C82AC7E"/>
    <w:lvl w:ilvl="0" w:tplc="37E22AA4">
      <w:start w:val="1"/>
      <w:numFmt w:val="decimal"/>
      <w:pStyle w:val="StyleTableofFiguresJustifiedAfter6pt"/>
      <w:lvlText w:val="%1"/>
      <w:lvlJc w:val="left"/>
      <w:pPr>
        <w:ind w:left="360" w:hanging="360"/>
      </w:pPr>
      <w:rPr>
        <w:rFonts w:ascii="Arial" w:hAnsi="Arial" w:hint="default"/>
        <w:b w:val="0"/>
        <w:i w:val="0"/>
        <w:sz w:val="22"/>
      </w:rPr>
    </w:lvl>
    <w:lvl w:ilvl="1" w:tplc="50264838" w:tentative="1">
      <w:start w:val="1"/>
      <w:numFmt w:val="lowerLetter"/>
      <w:lvlText w:val="%2."/>
      <w:lvlJc w:val="left"/>
      <w:pPr>
        <w:ind w:left="1440" w:hanging="360"/>
      </w:pPr>
    </w:lvl>
    <w:lvl w:ilvl="2" w:tplc="22021022" w:tentative="1">
      <w:start w:val="1"/>
      <w:numFmt w:val="lowerRoman"/>
      <w:lvlText w:val="%3."/>
      <w:lvlJc w:val="right"/>
      <w:pPr>
        <w:ind w:left="2160" w:hanging="180"/>
      </w:pPr>
    </w:lvl>
    <w:lvl w:ilvl="3" w:tplc="3CDE93D6" w:tentative="1">
      <w:start w:val="1"/>
      <w:numFmt w:val="decimal"/>
      <w:lvlText w:val="%4."/>
      <w:lvlJc w:val="left"/>
      <w:pPr>
        <w:ind w:left="2880" w:hanging="360"/>
      </w:pPr>
    </w:lvl>
    <w:lvl w:ilvl="4" w:tplc="066A54C6" w:tentative="1">
      <w:start w:val="1"/>
      <w:numFmt w:val="lowerLetter"/>
      <w:lvlText w:val="%5."/>
      <w:lvlJc w:val="left"/>
      <w:pPr>
        <w:ind w:left="3600" w:hanging="360"/>
      </w:pPr>
    </w:lvl>
    <w:lvl w:ilvl="5" w:tplc="86A872E6" w:tentative="1">
      <w:start w:val="1"/>
      <w:numFmt w:val="lowerRoman"/>
      <w:lvlText w:val="%6."/>
      <w:lvlJc w:val="right"/>
      <w:pPr>
        <w:ind w:left="4320" w:hanging="180"/>
      </w:pPr>
    </w:lvl>
    <w:lvl w:ilvl="6" w:tplc="3DC8899A" w:tentative="1">
      <w:start w:val="1"/>
      <w:numFmt w:val="decimal"/>
      <w:lvlText w:val="%7."/>
      <w:lvlJc w:val="left"/>
      <w:pPr>
        <w:ind w:left="5040" w:hanging="360"/>
      </w:pPr>
    </w:lvl>
    <w:lvl w:ilvl="7" w:tplc="6FA81CE2" w:tentative="1">
      <w:start w:val="1"/>
      <w:numFmt w:val="lowerLetter"/>
      <w:lvlText w:val="%8."/>
      <w:lvlJc w:val="left"/>
      <w:pPr>
        <w:ind w:left="5760" w:hanging="360"/>
      </w:pPr>
    </w:lvl>
    <w:lvl w:ilvl="8" w:tplc="8E52679A" w:tentative="1">
      <w:start w:val="1"/>
      <w:numFmt w:val="lowerRoman"/>
      <w:lvlText w:val="%9."/>
      <w:lvlJc w:val="right"/>
      <w:pPr>
        <w:ind w:left="6480" w:hanging="180"/>
      </w:pPr>
    </w:lvl>
  </w:abstractNum>
  <w:abstractNum w:abstractNumId="50">
    <w:nsid w:val="69F53207"/>
    <w:multiLevelType w:val="hybridMultilevel"/>
    <w:tmpl w:val="0240A3F8"/>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51">
    <w:nsid w:val="728E12A8"/>
    <w:multiLevelType w:val="hybridMultilevel"/>
    <w:tmpl w:val="ED86F534"/>
    <w:lvl w:ilvl="0" w:tplc="FFFFFFFF">
      <w:numFmt w:val="bullet"/>
      <w:lvlText w:val="-"/>
      <w:lvlJc w:val="left"/>
      <w:pPr>
        <w:tabs>
          <w:tab w:val="num" w:pos="720"/>
        </w:tabs>
        <w:ind w:left="720" w:hanging="360"/>
      </w:pPr>
      <w:rPr>
        <w:rFonts w:ascii="Arial" w:eastAsia="Times New Roman" w:hAnsi="Arial" w:cs="Arial" w:hint="default"/>
      </w:rPr>
    </w:lvl>
    <w:lvl w:ilvl="1" w:tplc="FFFFFFFF">
      <w:start w:val="2"/>
      <w:numFmt w:val="bullet"/>
      <w:lvlText w:val="-"/>
      <w:lvlJc w:val="left"/>
      <w:pPr>
        <w:tabs>
          <w:tab w:val="num" w:pos="1440"/>
        </w:tabs>
        <w:ind w:left="1440" w:hanging="360"/>
      </w:pPr>
      <w:rPr>
        <w:rFonts w:ascii="Vladimir Script" w:eastAsia="Vladimir Script" w:hAnsi="Vladimir Script" w:cs="Vladimir Script"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52">
    <w:nsid w:val="782A3190"/>
    <w:multiLevelType w:val="multilevel"/>
    <w:tmpl w:val="C1AC89BC"/>
    <w:lvl w:ilvl="0">
      <w:start w:val="1"/>
      <w:numFmt w:val="decimal"/>
      <w:pStyle w:val="Recallinglist1"/>
      <w:lvlText w:val="%1"/>
      <w:lvlJc w:val="left"/>
      <w:pPr>
        <w:tabs>
          <w:tab w:val="num" w:pos="1134"/>
        </w:tabs>
        <w:ind w:left="1134" w:hanging="567"/>
      </w:pPr>
      <w:rPr>
        <w:rFonts w:hint="default"/>
      </w:rPr>
    </w:lvl>
    <w:lvl w:ilvl="1">
      <w:start w:val="1"/>
      <w:numFmt w:val="lowerLetter"/>
      <w:pStyle w:val="Recallinglist2"/>
      <w:lvlText w:val="%2"/>
      <w:lvlJc w:val="left"/>
      <w:pPr>
        <w:tabs>
          <w:tab w:val="num" w:pos="1701"/>
        </w:tabs>
        <w:ind w:left="1701" w:hanging="567"/>
      </w:pPr>
      <w:rPr>
        <w:rFonts w:hint="default"/>
      </w:rPr>
    </w:lvl>
    <w:lvl w:ilvl="2">
      <w:start w:val="1"/>
      <w:numFmt w:val="lowerRoman"/>
      <w:pStyle w:val="Recallinglist3"/>
      <w:lvlText w:val="%3"/>
      <w:lvlJc w:val="left"/>
      <w:pPr>
        <w:tabs>
          <w:tab w:val="num" w:pos="2268"/>
        </w:tabs>
        <w:ind w:left="2268" w:hanging="567"/>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3">
    <w:nsid w:val="78BA4B1E"/>
    <w:multiLevelType w:val="multilevel"/>
    <w:tmpl w:val="834093BA"/>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lvlText w:val="%2"/>
      <w:lvlJc w:val="left"/>
      <w:pPr>
        <w:tabs>
          <w:tab w:val="num" w:pos="1134"/>
        </w:tabs>
        <w:ind w:left="567" w:firstLine="0"/>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abstractNum w:abstractNumId="54">
    <w:nsid w:val="7A864911"/>
    <w:multiLevelType w:val="hybridMultilevel"/>
    <w:tmpl w:val="97EE3324"/>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55">
    <w:nsid w:val="7ABF45F8"/>
    <w:multiLevelType w:val="hybridMultilevel"/>
    <w:tmpl w:val="EA58D232"/>
    <w:lvl w:ilvl="0" w:tplc="0409000F">
      <w:start w:val="1"/>
      <w:numFmt w:val="decimal"/>
      <w:pStyle w:val="IALAHeading1"/>
      <w:lvlText w:val="%1."/>
      <w:lvlJc w:val="left"/>
      <w:pPr>
        <w:tabs>
          <w:tab w:val="num" w:pos="360"/>
        </w:tabs>
        <w:ind w:left="360" w:hanging="360"/>
      </w:pPr>
    </w:lvl>
    <w:lvl w:ilvl="1" w:tplc="04090019" w:tentative="1">
      <w:start w:val="1"/>
      <w:numFmt w:val="lowerLetter"/>
      <w:pStyle w:val="IALAHeading2"/>
      <w:lvlText w:val="%2."/>
      <w:lvlJc w:val="left"/>
      <w:pPr>
        <w:tabs>
          <w:tab w:val="num" w:pos="1080"/>
        </w:tabs>
        <w:ind w:left="1080" w:hanging="360"/>
      </w:pPr>
    </w:lvl>
    <w:lvl w:ilvl="2" w:tplc="0409001B" w:tentative="1">
      <w:start w:val="1"/>
      <w:numFmt w:val="lowerRoman"/>
      <w:pStyle w:val="IALAHeading3"/>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num w:numId="1">
    <w:abstractNumId w:val="46"/>
  </w:num>
  <w:num w:numId="2">
    <w:abstractNumId w:val="55"/>
  </w:num>
  <w:num w:numId="3">
    <w:abstractNumId w:val="47"/>
  </w:num>
  <w:num w:numId="4">
    <w:abstractNumId w:val="42"/>
  </w:num>
  <w:num w:numId="5">
    <w:abstractNumId w:val="12"/>
  </w:num>
  <w:num w:numId="6">
    <w:abstractNumId w:val="28"/>
  </w:num>
  <w:num w:numId="7">
    <w:abstractNumId w:val="48"/>
  </w:num>
  <w:num w:numId="8">
    <w:abstractNumId w:val="20"/>
  </w:num>
  <w:num w:numId="9">
    <w:abstractNumId w:val="20"/>
  </w:num>
  <w:num w:numId="10">
    <w:abstractNumId w:val="49"/>
  </w:num>
  <w:num w:numId="11">
    <w:abstractNumId w:val="44"/>
  </w:num>
  <w:num w:numId="12">
    <w:abstractNumId w:val="32"/>
  </w:num>
  <w:num w:numId="13">
    <w:abstractNumId w:val="3"/>
  </w:num>
  <w:num w:numId="14">
    <w:abstractNumId w:val="14"/>
  </w:num>
  <w:num w:numId="15">
    <w:abstractNumId w:val="0"/>
  </w:num>
  <w:num w:numId="16">
    <w:abstractNumId w:val="1"/>
  </w:num>
  <w:num w:numId="17">
    <w:abstractNumId w:val="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39"/>
  </w:num>
  <w:num w:numId="20">
    <w:abstractNumId w:val="27"/>
  </w:num>
  <w:num w:numId="21">
    <w:abstractNumId w:val="30"/>
  </w:num>
  <w:num w:numId="22">
    <w:abstractNumId w:val="10"/>
  </w:num>
  <w:num w:numId="23">
    <w:abstractNumId w:val="43"/>
  </w:num>
  <w:num w:numId="24">
    <w:abstractNumId w:val="24"/>
  </w:num>
  <w:num w:numId="25">
    <w:abstractNumId w:val="51"/>
  </w:num>
  <w:num w:numId="26">
    <w:abstractNumId w:val="41"/>
  </w:num>
  <w:num w:numId="27">
    <w:abstractNumId w:val="31"/>
  </w:num>
  <w:num w:numId="28">
    <w:abstractNumId w:val="8"/>
  </w:num>
  <w:num w:numId="29">
    <w:abstractNumId w:val="9"/>
  </w:num>
  <w:num w:numId="30">
    <w:abstractNumId w:val="33"/>
  </w:num>
  <w:num w:numId="31">
    <w:abstractNumId w:val="25"/>
  </w:num>
  <w:num w:numId="32">
    <w:abstractNumId w:val="37"/>
  </w:num>
  <w:num w:numId="33">
    <w:abstractNumId w:val="53"/>
  </w:num>
  <w:num w:numId="34">
    <w:abstractNumId w:val="4"/>
  </w:num>
  <w:num w:numId="35">
    <w:abstractNumId w:val="2"/>
  </w:num>
  <w:num w:numId="36">
    <w:abstractNumId w:val="52"/>
  </w:num>
  <w:num w:numId="37">
    <w:abstractNumId w:val="23"/>
  </w:num>
  <w:num w:numId="38">
    <w:abstractNumId w:val="34"/>
  </w:num>
  <w:num w:numId="39">
    <w:abstractNumId w:val="19"/>
  </w:num>
  <w:num w:numId="40">
    <w:abstractNumId w:val="45"/>
  </w:num>
  <w:num w:numId="41">
    <w:abstractNumId w:val="22"/>
  </w:num>
  <w:num w:numId="42">
    <w:abstractNumId w:val="6"/>
  </w:num>
  <w:num w:numId="43">
    <w:abstractNumId w:val="50"/>
  </w:num>
  <w:num w:numId="44">
    <w:abstractNumId w:val="35"/>
  </w:num>
  <w:num w:numId="45">
    <w:abstractNumId w:val="7"/>
  </w:num>
  <w:num w:numId="46">
    <w:abstractNumId w:val="29"/>
  </w:num>
  <w:num w:numId="47">
    <w:abstractNumId w:val="18"/>
  </w:num>
  <w:num w:numId="48">
    <w:abstractNumId w:val="13"/>
  </w:num>
  <w:num w:numId="49">
    <w:abstractNumId w:val="26"/>
  </w:num>
  <w:num w:numId="50">
    <w:abstractNumId w:val="16"/>
  </w:num>
  <w:num w:numId="51">
    <w:abstractNumId w:val="11"/>
  </w:num>
  <w:num w:numId="52">
    <w:abstractNumId w:val="5"/>
  </w:num>
  <w:num w:numId="53">
    <w:abstractNumId w:val="38"/>
  </w:num>
  <w:num w:numId="54">
    <w:abstractNumId w:val="15"/>
  </w:num>
  <w:num w:numId="55">
    <w:abstractNumId w:val="36"/>
  </w:num>
  <w:num w:numId="56">
    <w:abstractNumId w:val="40"/>
  </w:num>
  <w:num w:numId="57">
    <w:abstractNumId w:val="21"/>
  </w:num>
  <w:num w:numId="58">
    <w:abstractNumId w:val="17"/>
  </w:num>
  <w:num w:numId="59">
    <w:abstractNumId w:val="54"/>
  </w:num>
  <w:numIdMacAtCleanup w:val="5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60"/>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10"/>
  <w:displayHorizontalDrawingGridEvery w:val="2"/>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B51E3"/>
    <w:rsid w:val="00002906"/>
    <w:rsid w:val="00031A92"/>
    <w:rsid w:val="000348ED"/>
    <w:rsid w:val="00036801"/>
    <w:rsid w:val="00050DA7"/>
    <w:rsid w:val="00090CAF"/>
    <w:rsid w:val="000A5A01"/>
    <w:rsid w:val="00135447"/>
    <w:rsid w:val="00152273"/>
    <w:rsid w:val="001876BC"/>
    <w:rsid w:val="001A654A"/>
    <w:rsid w:val="001B52B2"/>
    <w:rsid w:val="001C74CF"/>
    <w:rsid w:val="00273BCE"/>
    <w:rsid w:val="00283F54"/>
    <w:rsid w:val="003B51E3"/>
    <w:rsid w:val="003D55DD"/>
    <w:rsid w:val="003E1831"/>
    <w:rsid w:val="00424954"/>
    <w:rsid w:val="00472F2A"/>
    <w:rsid w:val="004C1386"/>
    <w:rsid w:val="004C220D"/>
    <w:rsid w:val="00546100"/>
    <w:rsid w:val="005D05AC"/>
    <w:rsid w:val="00630F7F"/>
    <w:rsid w:val="0064435F"/>
    <w:rsid w:val="006D470F"/>
    <w:rsid w:val="00727E88"/>
    <w:rsid w:val="00754BCD"/>
    <w:rsid w:val="00775878"/>
    <w:rsid w:val="0077736A"/>
    <w:rsid w:val="0080092C"/>
    <w:rsid w:val="00872453"/>
    <w:rsid w:val="008D2AB5"/>
    <w:rsid w:val="008E7711"/>
    <w:rsid w:val="008F13DD"/>
    <w:rsid w:val="00902AA4"/>
    <w:rsid w:val="00923CBD"/>
    <w:rsid w:val="00970967"/>
    <w:rsid w:val="009814ED"/>
    <w:rsid w:val="009F24E1"/>
    <w:rsid w:val="009F3B6C"/>
    <w:rsid w:val="009F5C36"/>
    <w:rsid w:val="00A27F12"/>
    <w:rsid w:val="00A30579"/>
    <w:rsid w:val="00A34CD9"/>
    <w:rsid w:val="00AA489E"/>
    <w:rsid w:val="00AA76C0"/>
    <w:rsid w:val="00B077EC"/>
    <w:rsid w:val="00B15B24"/>
    <w:rsid w:val="00B428DA"/>
    <w:rsid w:val="00B8247E"/>
    <w:rsid w:val="00BE256C"/>
    <w:rsid w:val="00BE56DF"/>
    <w:rsid w:val="00C46677"/>
    <w:rsid w:val="00CA04AF"/>
    <w:rsid w:val="00DA1BB2"/>
    <w:rsid w:val="00DF19D0"/>
    <w:rsid w:val="00E93C9B"/>
    <w:rsid w:val="00EE3F2F"/>
    <w:rsid w:val="00F00E43"/>
    <w:rsid w:val="00F27938"/>
    <w:rsid w:val="00F73F78"/>
    <w:rsid w:val="00FA5842"/>
    <w:rsid w:val="00FA6769"/>
    <w:rsid w:val="00FD03CA"/>
    <w:rsid w:val="00FF153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laceType"/>
  <w:smartTagType w:namespaceuri="urn:schemas-microsoft-com:office:smarttags" w:name="PlaceName"/>
  <w:smartTagType w:namespaceuri="urn:schemas-microsoft-com:office:smarttags" w:name="place"/>
  <w:smartTagType w:namespaceuri="urn:schemas-microsoft-com:office:smarttags" w:name="country-region"/>
  <w:smartTagType w:namespaceuri="urn:schemas-microsoft-com:office:smarttags" w:name="City"/>
  <w:shapeDefaults>
    <o:shapedefaults v:ext="edit" spidmax="1125"/>
    <o:shapelayout v:ext="edit">
      <o:idmap v:ext="edit" data="1"/>
      <o:rules v:ext="edit">
        <o:r id="V:Rule1" type="connector" idref="#_x0000_s1123"/>
        <o:r id="V:Rule2" type="connector" idref="#_x0000_s1124"/>
      </o:rules>
    </o:shapelayout>
  </w:shapeDefaults>
  <w:decimalSymbol w:val=","/>
  <w:listSeparator w:val=";"/>
  <w14:docId w14:val="3A123DBE"/>
  <w15:docId w15:val="{00F93C3C-7EEE-4820-BA18-89F4C34A29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7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5D05AC"/>
    <w:rPr>
      <w:rFonts w:ascii="Arial" w:hAnsi="Arial"/>
      <w:sz w:val="22"/>
      <w:lang w:val="en-GB"/>
    </w:rPr>
  </w:style>
  <w:style w:type="paragraph" w:styleId="Kop1">
    <w:name w:val="heading 1"/>
    <w:basedOn w:val="Standaard"/>
    <w:next w:val="Standaard"/>
    <w:qFormat/>
    <w:rsid w:val="00135447"/>
    <w:pPr>
      <w:keepNext/>
      <w:numPr>
        <w:numId w:val="9"/>
      </w:numPr>
      <w:tabs>
        <w:tab w:val="clear" w:pos="432"/>
        <w:tab w:val="left" w:pos="567"/>
      </w:tabs>
      <w:spacing w:before="240" w:after="240"/>
      <w:ind w:left="567" w:hanging="567"/>
      <w:outlineLvl w:val="0"/>
    </w:pPr>
    <w:rPr>
      <w:rFonts w:eastAsia="MS Mincho"/>
      <w:b/>
      <w:kern w:val="28"/>
      <w:lang w:val="fr-FR" w:eastAsia="de-DE"/>
    </w:rPr>
  </w:style>
  <w:style w:type="paragraph" w:styleId="Kop2">
    <w:name w:val="heading 2"/>
    <w:basedOn w:val="Kop1"/>
    <w:next w:val="Standaard"/>
    <w:qFormat/>
    <w:rsid w:val="00135447"/>
    <w:pPr>
      <w:numPr>
        <w:ilvl w:val="1"/>
      </w:numPr>
      <w:tabs>
        <w:tab w:val="clear" w:pos="576"/>
        <w:tab w:val="left" w:pos="851"/>
      </w:tabs>
      <w:ind w:left="851" w:hanging="851"/>
      <w:jc w:val="both"/>
      <w:outlineLvl w:val="1"/>
    </w:pPr>
  </w:style>
  <w:style w:type="paragraph" w:styleId="Kop3">
    <w:name w:val="heading 3"/>
    <w:basedOn w:val="Standaard"/>
    <w:next w:val="Standaard"/>
    <w:autoRedefine/>
    <w:qFormat/>
    <w:rsid w:val="00135447"/>
    <w:pPr>
      <w:keepNext/>
      <w:numPr>
        <w:ilvl w:val="2"/>
        <w:numId w:val="9"/>
      </w:numPr>
      <w:tabs>
        <w:tab w:val="clear" w:pos="720"/>
        <w:tab w:val="left" w:pos="851"/>
      </w:tabs>
      <w:spacing w:before="120" w:after="120"/>
      <w:ind w:left="851" w:hanging="851"/>
      <w:jc w:val="both"/>
      <w:outlineLvl w:val="2"/>
    </w:pPr>
    <w:rPr>
      <w:iCs/>
      <w:lang w:val="fr-FR" w:eastAsia="en-GB"/>
    </w:rPr>
  </w:style>
  <w:style w:type="paragraph" w:styleId="Kop4">
    <w:name w:val="heading 4"/>
    <w:basedOn w:val="Standaard"/>
    <w:next w:val="Standaard"/>
    <w:qFormat/>
    <w:rsid w:val="00135447"/>
    <w:pPr>
      <w:keepNext/>
      <w:widowControl w:val="0"/>
      <w:numPr>
        <w:ilvl w:val="3"/>
        <w:numId w:val="9"/>
      </w:numPr>
      <w:tabs>
        <w:tab w:val="clear" w:pos="864"/>
        <w:tab w:val="left" w:pos="1134"/>
      </w:tabs>
      <w:spacing w:before="120" w:after="120"/>
      <w:ind w:left="1134" w:hanging="1134"/>
      <w:outlineLvl w:val="3"/>
    </w:pPr>
    <w:rPr>
      <w:bCs/>
      <w:snapToGrid w:val="0"/>
      <w:szCs w:val="28"/>
      <w:lang w:val="fr-FR" w:eastAsia="fr-FR"/>
    </w:rPr>
  </w:style>
  <w:style w:type="paragraph" w:styleId="Kop5">
    <w:name w:val="heading 5"/>
    <w:basedOn w:val="Standaard"/>
    <w:next w:val="Standaard"/>
    <w:qFormat/>
    <w:rsid w:val="00135447"/>
    <w:pPr>
      <w:numPr>
        <w:ilvl w:val="4"/>
        <w:numId w:val="1"/>
      </w:numPr>
      <w:tabs>
        <w:tab w:val="clear" w:pos="1008"/>
        <w:tab w:val="left" w:pos="1134"/>
      </w:tabs>
      <w:spacing w:before="120" w:after="60"/>
      <w:ind w:left="1134" w:hanging="1134"/>
      <w:outlineLvl w:val="4"/>
    </w:pPr>
    <w:rPr>
      <w:bCs/>
      <w:iCs/>
      <w:sz w:val="20"/>
      <w:szCs w:val="26"/>
    </w:rPr>
  </w:style>
  <w:style w:type="paragraph" w:styleId="Kop6">
    <w:name w:val="heading 6"/>
    <w:basedOn w:val="Standaard"/>
    <w:next w:val="Standaard"/>
    <w:unhideWhenUsed/>
    <w:qFormat/>
    <w:rsid w:val="005D05AC"/>
    <w:pPr>
      <w:numPr>
        <w:ilvl w:val="5"/>
        <w:numId w:val="9"/>
      </w:numPr>
      <w:spacing w:before="240" w:after="60"/>
      <w:outlineLvl w:val="5"/>
    </w:pPr>
    <w:rPr>
      <w:rFonts w:cs="Arial"/>
      <w:b/>
      <w:bCs/>
      <w:lang w:val="fr-FR" w:eastAsia="en-GB"/>
    </w:rPr>
  </w:style>
  <w:style w:type="paragraph" w:styleId="Kop7">
    <w:name w:val="heading 7"/>
    <w:basedOn w:val="Standaard"/>
    <w:next w:val="Standaard"/>
    <w:qFormat/>
    <w:rsid w:val="000348ED"/>
    <w:pPr>
      <w:numPr>
        <w:ilvl w:val="6"/>
        <w:numId w:val="1"/>
      </w:numPr>
      <w:spacing w:before="240" w:after="60"/>
      <w:outlineLvl w:val="6"/>
    </w:pPr>
  </w:style>
  <w:style w:type="paragraph" w:styleId="Kop8">
    <w:name w:val="heading 8"/>
    <w:basedOn w:val="Standaard"/>
    <w:next w:val="Standaard"/>
    <w:qFormat/>
    <w:rsid w:val="000348ED"/>
    <w:pPr>
      <w:numPr>
        <w:ilvl w:val="7"/>
        <w:numId w:val="1"/>
      </w:numPr>
      <w:spacing w:before="240" w:after="60"/>
      <w:outlineLvl w:val="7"/>
    </w:pPr>
    <w:rPr>
      <w:i/>
      <w:iCs/>
    </w:rPr>
  </w:style>
  <w:style w:type="paragraph" w:styleId="Kop9">
    <w:name w:val="heading 9"/>
    <w:basedOn w:val="Standaard"/>
    <w:next w:val="Standaard"/>
    <w:qFormat/>
    <w:rsid w:val="000348ED"/>
    <w:pPr>
      <w:numPr>
        <w:ilvl w:val="8"/>
        <w:numId w:val="1"/>
      </w:numPr>
      <w:spacing w:before="240" w:after="60"/>
      <w:outlineLvl w:val="8"/>
    </w:pPr>
    <w:rPr>
      <w:rFonts w:cs="Arial"/>
      <w:szCs w:val="2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Titel">
    <w:name w:val="Title"/>
    <w:basedOn w:val="Standaard"/>
    <w:qFormat/>
    <w:rsid w:val="000348ED"/>
    <w:pPr>
      <w:spacing w:before="240" w:after="60"/>
      <w:jc w:val="center"/>
      <w:outlineLvl w:val="0"/>
    </w:pPr>
    <w:rPr>
      <w:rFonts w:cs="Arial"/>
      <w:b/>
      <w:bCs/>
      <w:kern w:val="28"/>
      <w:sz w:val="32"/>
      <w:szCs w:val="32"/>
    </w:rPr>
  </w:style>
  <w:style w:type="paragraph" w:styleId="Plattetekst">
    <w:name w:val="Body Text"/>
    <w:basedOn w:val="Standaard"/>
    <w:link w:val="PlattetekstChar"/>
    <w:qFormat/>
    <w:rsid w:val="00002906"/>
    <w:pPr>
      <w:spacing w:after="120"/>
      <w:jc w:val="both"/>
    </w:pPr>
    <w:rPr>
      <w:rFonts w:eastAsia="Calibri" w:cs="Calibri"/>
      <w:szCs w:val="22"/>
      <w:lang w:eastAsia="en-GB"/>
    </w:rPr>
  </w:style>
  <w:style w:type="paragraph" w:customStyle="1" w:styleId="Annex">
    <w:name w:val="Annex"/>
    <w:basedOn w:val="Kop1"/>
    <w:next w:val="Standaard"/>
    <w:rsid w:val="005D05AC"/>
    <w:pPr>
      <w:numPr>
        <w:numId w:val="3"/>
      </w:numPr>
      <w:tabs>
        <w:tab w:val="left" w:pos="1701"/>
      </w:tabs>
    </w:pPr>
    <w:rPr>
      <w:bCs/>
      <w:snapToGrid w:val="0"/>
    </w:rPr>
  </w:style>
  <w:style w:type="paragraph" w:customStyle="1" w:styleId="Bullet1">
    <w:name w:val="Bullet 1"/>
    <w:basedOn w:val="Standaard"/>
    <w:qFormat/>
    <w:rsid w:val="005D05AC"/>
    <w:pPr>
      <w:numPr>
        <w:numId w:val="4"/>
      </w:numPr>
      <w:tabs>
        <w:tab w:val="clear" w:pos="720"/>
        <w:tab w:val="left" w:pos="1134"/>
      </w:tabs>
      <w:spacing w:after="120"/>
      <w:ind w:left="1134" w:hanging="567"/>
      <w:jc w:val="both"/>
      <w:outlineLvl w:val="0"/>
    </w:pPr>
    <w:rPr>
      <w:rFonts w:eastAsia="Times"/>
      <w:lang w:val="fr-FR" w:eastAsia="en-GB"/>
    </w:rPr>
  </w:style>
  <w:style w:type="paragraph" w:customStyle="1" w:styleId="Bullet1text">
    <w:name w:val="Bullet 1 text"/>
    <w:basedOn w:val="Standaard"/>
    <w:qFormat/>
    <w:rsid w:val="00E93C9B"/>
    <w:pPr>
      <w:suppressAutoHyphens/>
      <w:spacing w:after="120"/>
      <w:ind w:left="1134"/>
      <w:jc w:val="both"/>
    </w:pPr>
    <w:rPr>
      <w:lang w:val="fr-FR" w:eastAsia="en-GB"/>
    </w:rPr>
  </w:style>
  <w:style w:type="paragraph" w:customStyle="1" w:styleId="Bullet2">
    <w:name w:val="Bullet 2"/>
    <w:basedOn w:val="Standaard"/>
    <w:qFormat/>
    <w:rsid w:val="00E93C9B"/>
    <w:pPr>
      <w:numPr>
        <w:numId w:val="5"/>
      </w:numPr>
      <w:tabs>
        <w:tab w:val="clear" w:pos="1201"/>
        <w:tab w:val="left" w:pos="1701"/>
      </w:tabs>
      <w:spacing w:after="120"/>
      <w:ind w:left="1701" w:hanging="567"/>
      <w:jc w:val="both"/>
    </w:pPr>
    <w:rPr>
      <w:lang w:val="fr-FR" w:eastAsia="en-GB"/>
    </w:rPr>
  </w:style>
  <w:style w:type="paragraph" w:customStyle="1" w:styleId="Bullet2text">
    <w:name w:val="Bullet 2 text"/>
    <w:basedOn w:val="Standaard"/>
    <w:rsid w:val="00E93C9B"/>
    <w:pPr>
      <w:suppressAutoHyphens/>
      <w:spacing w:after="120"/>
      <w:ind w:left="1701"/>
      <w:jc w:val="both"/>
    </w:pPr>
    <w:rPr>
      <w:lang w:val="fr-FR" w:eastAsia="en-GB"/>
    </w:rPr>
  </w:style>
  <w:style w:type="paragraph" w:customStyle="1" w:styleId="Bullet3">
    <w:name w:val="Bullet 3"/>
    <w:basedOn w:val="Standaard"/>
    <w:rsid w:val="00E93C9B"/>
    <w:pPr>
      <w:numPr>
        <w:numId w:val="6"/>
      </w:numPr>
      <w:tabs>
        <w:tab w:val="left" w:pos="2268"/>
      </w:tabs>
      <w:spacing w:after="60"/>
      <w:ind w:left="2268" w:hanging="567"/>
      <w:jc w:val="both"/>
    </w:pPr>
    <w:rPr>
      <w:sz w:val="20"/>
      <w:lang w:val="fr-FR" w:eastAsia="en-GB"/>
    </w:rPr>
  </w:style>
  <w:style w:type="paragraph" w:customStyle="1" w:styleId="Bullet3text">
    <w:name w:val="Bullet 3 text"/>
    <w:basedOn w:val="Standaard"/>
    <w:rsid w:val="00E93C9B"/>
    <w:pPr>
      <w:suppressAutoHyphens/>
      <w:spacing w:after="60"/>
      <w:ind w:left="2268"/>
    </w:pPr>
    <w:rPr>
      <w:sz w:val="20"/>
      <w:lang w:val="fr-FR" w:eastAsia="en-GB"/>
    </w:rPr>
  </w:style>
  <w:style w:type="paragraph" w:customStyle="1" w:styleId="Figure">
    <w:name w:val="Figure_#"/>
    <w:basedOn w:val="Standaard"/>
    <w:next w:val="Standaard"/>
    <w:link w:val="FigureZchn"/>
    <w:qFormat/>
    <w:rsid w:val="005D05AC"/>
    <w:pPr>
      <w:numPr>
        <w:numId w:val="7"/>
      </w:numPr>
      <w:jc w:val="center"/>
    </w:pPr>
    <w:rPr>
      <w:i/>
      <w:lang w:val="fr-FR" w:eastAsia="en-GB"/>
    </w:rPr>
  </w:style>
  <w:style w:type="paragraph" w:styleId="Voettekst">
    <w:name w:val="footer"/>
    <w:basedOn w:val="Standaard"/>
    <w:link w:val="VoettekstChar"/>
    <w:rsid w:val="005D05AC"/>
    <w:pPr>
      <w:tabs>
        <w:tab w:val="center" w:pos="4820"/>
        <w:tab w:val="right" w:pos="9639"/>
      </w:tabs>
    </w:pPr>
    <w:rPr>
      <w:rFonts w:eastAsia="MS Mincho" w:cs="Arial"/>
      <w:lang w:val="fr-FR" w:eastAsia="ja-JP"/>
    </w:rPr>
  </w:style>
  <w:style w:type="character" w:customStyle="1" w:styleId="VoettekstChar">
    <w:name w:val="Voettekst Char"/>
    <w:link w:val="Voettekst"/>
    <w:rsid w:val="005D05AC"/>
    <w:rPr>
      <w:rFonts w:ascii="Arial" w:eastAsia="MS Mincho" w:hAnsi="Arial" w:cs="Arial"/>
      <w:sz w:val="22"/>
      <w:szCs w:val="24"/>
      <w:lang w:val="fr-FR" w:eastAsia="ja-JP"/>
    </w:rPr>
  </w:style>
  <w:style w:type="paragraph" w:styleId="Koptekst">
    <w:name w:val="header"/>
    <w:basedOn w:val="Standaard"/>
    <w:link w:val="KoptekstChar"/>
    <w:uiPriority w:val="99"/>
    <w:rsid w:val="005D05AC"/>
    <w:pPr>
      <w:tabs>
        <w:tab w:val="center" w:pos="4820"/>
        <w:tab w:val="right" w:pos="9639"/>
      </w:tabs>
      <w:jc w:val="right"/>
    </w:pPr>
    <w:rPr>
      <w:rFonts w:eastAsia="MS Mincho"/>
      <w:sz w:val="20"/>
      <w:lang w:val="fr-FR" w:eastAsia="ja-JP"/>
    </w:rPr>
  </w:style>
  <w:style w:type="character" w:customStyle="1" w:styleId="KoptekstChar">
    <w:name w:val="Koptekst Char"/>
    <w:link w:val="Koptekst"/>
    <w:uiPriority w:val="99"/>
    <w:rsid w:val="005D05AC"/>
    <w:rPr>
      <w:rFonts w:ascii="Arial" w:eastAsia="MS Mincho" w:hAnsi="Arial"/>
      <w:lang w:val="fr-FR" w:eastAsia="ja-JP"/>
    </w:rPr>
  </w:style>
  <w:style w:type="paragraph" w:customStyle="1" w:styleId="List1">
    <w:name w:val="List 1"/>
    <w:basedOn w:val="Standaard"/>
    <w:qFormat/>
    <w:rsid w:val="006D470F"/>
    <w:pPr>
      <w:numPr>
        <w:numId w:val="12"/>
      </w:numPr>
      <w:spacing w:after="120"/>
      <w:jc w:val="both"/>
    </w:pPr>
    <w:rPr>
      <w:lang w:val="fr-FR" w:eastAsia="en-GB"/>
    </w:rPr>
  </w:style>
  <w:style w:type="paragraph" w:customStyle="1" w:styleId="List1indent1">
    <w:name w:val="List 1 indent 1"/>
    <w:basedOn w:val="Standaard"/>
    <w:rsid w:val="00E93C9B"/>
    <w:pPr>
      <w:numPr>
        <w:ilvl w:val="1"/>
        <w:numId w:val="12"/>
      </w:numPr>
      <w:spacing w:after="120"/>
      <w:jc w:val="both"/>
    </w:pPr>
    <w:rPr>
      <w:lang w:val="fr-FR" w:eastAsia="en-GB"/>
    </w:rPr>
  </w:style>
  <w:style w:type="paragraph" w:customStyle="1" w:styleId="List1indent1text">
    <w:name w:val="List 1 indent 1 text"/>
    <w:basedOn w:val="Standaard"/>
    <w:rsid w:val="00E93C9B"/>
    <w:pPr>
      <w:spacing w:after="120"/>
      <w:ind w:left="1134"/>
      <w:jc w:val="both"/>
    </w:pPr>
    <w:rPr>
      <w:lang w:val="fr-FR" w:eastAsia="fr-FR"/>
    </w:rPr>
  </w:style>
  <w:style w:type="paragraph" w:customStyle="1" w:styleId="List1indent2">
    <w:name w:val="List 1 indent 2"/>
    <w:basedOn w:val="Standaard"/>
    <w:qFormat/>
    <w:rsid w:val="00E93C9B"/>
    <w:pPr>
      <w:widowControl w:val="0"/>
      <w:numPr>
        <w:ilvl w:val="2"/>
        <w:numId w:val="12"/>
      </w:numPr>
      <w:autoSpaceDE w:val="0"/>
      <w:autoSpaceDN w:val="0"/>
      <w:adjustRightInd w:val="0"/>
      <w:spacing w:after="120"/>
      <w:jc w:val="both"/>
    </w:pPr>
    <w:rPr>
      <w:sz w:val="20"/>
      <w:lang w:val="fr-FR" w:eastAsia="en-GB"/>
    </w:rPr>
  </w:style>
  <w:style w:type="paragraph" w:customStyle="1" w:styleId="List1indent2text">
    <w:name w:val="List 1 indent 2 text"/>
    <w:basedOn w:val="Standaard"/>
    <w:rsid w:val="00E93C9B"/>
    <w:pPr>
      <w:spacing w:after="60"/>
      <w:ind w:left="1701"/>
      <w:jc w:val="both"/>
    </w:pPr>
    <w:rPr>
      <w:sz w:val="20"/>
      <w:lang w:val="fr-FR" w:eastAsia="en-GB"/>
    </w:rPr>
  </w:style>
  <w:style w:type="paragraph" w:customStyle="1" w:styleId="List1text">
    <w:name w:val="List 1 text"/>
    <w:basedOn w:val="Standaard"/>
    <w:qFormat/>
    <w:rsid w:val="005D05AC"/>
    <w:pPr>
      <w:spacing w:after="120"/>
      <w:ind w:left="567"/>
    </w:pPr>
    <w:rPr>
      <w:lang w:val="fr-FR" w:eastAsia="en-GB"/>
    </w:rPr>
  </w:style>
  <w:style w:type="character" w:styleId="Paginanummer">
    <w:name w:val="page number"/>
    <w:rsid w:val="005D05AC"/>
    <w:rPr>
      <w:rFonts w:ascii="Arial" w:hAnsi="Arial"/>
      <w:sz w:val="20"/>
    </w:rPr>
  </w:style>
  <w:style w:type="paragraph" w:customStyle="1" w:styleId="StyleTableofFiguresJustifiedAfter6pt">
    <w:name w:val="Style Table of Figures + Justified After:  6 pt"/>
    <w:basedOn w:val="Lijstmetafbeeldingen"/>
    <w:rsid w:val="005D05AC"/>
    <w:pPr>
      <w:numPr>
        <w:numId w:val="10"/>
      </w:numPr>
      <w:tabs>
        <w:tab w:val="right" w:pos="9639"/>
      </w:tabs>
      <w:spacing w:after="120"/>
      <w:ind w:right="284"/>
      <w:jc w:val="both"/>
    </w:pPr>
    <w:rPr>
      <w:rFonts w:eastAsia="MS Mincho"/>
      <w:noProof/>
      <w:lang w:eastAsia="ja-JP"/>
    </w:rPr>
  </w:style>
  <w:style w:type="paragraph" w:styleId="Lijstmetafbeeldingen">
    <w:name w:val="table of figures"/>
    <w:basedOn w:val="Standaard"/>
    <w:next w:val="Standaard"/>
    <w:uiPriority w:val="99"/>
    <w:unhideWhenUsed/>
    <w:rsid w:val="005D05AC"/>
    <w:rPr>
      <w:lang w:val="fr-FR" w:eastAsia="fr-FR"/>
    </w:rPr>
  </w:style>
  <w:style w:type="paragraph" w:customStyle="1" w:styleId="Table">
    <w:name w:val="Table_#"/>
    <w:basedOn w:val="Standaard"/>
    <w:next w:val="Standaard"/>
    <w:qFormat/>
    <w:rsid w:val="005D05AC"/>
    <w:pPr>
      <w:numPr>
        <w:numId w:val="11"/>
      </w:numPr>
      <w:jc w:val="center"/>
    </w:pPr>
    <w:rPr>
      <w:i/>
      <w:szCs w:val="24"/>
      <w:lang w:val="fr-FR" w:eastAsia="en-GB"/>
    </w:rPr>
  </w:style>
  <w:style w:type="character" w:customStyle="1" w:styleId="PlattetekstChar">
    <w:name w:val="Platte tekst Char"/>
    <w:link w:val="Plattetekst"/>
    <w:rsid w:val="00002906"/>
    <w:rPr>
      <w:rFonts w:ascii="Arial" w:eastAsia="Calibri" w:hAnsi="Arial" w:cs="Calibri"/>
      <w:sz w:val="22"/>
      <w:szCs w:val="22"/>
    </w:rPr>
  </w:style>
  <w:style w:type="paragraph" w:styleId="Plattetekstinspringen">
    <w:name w:val="Body Text Indent"/>
    <w:basedOn w:val="Standaard"/>
    <w:link w:val="PlattetekstinspringenChar"/>
    <w:rsid w:val="00002906"/>
    <w:pPr>
      <w:spacing w:after="120"/>
      <w:ind w:left="567"/>
    </w:pPr>
    <w:rPr>
      <w:rFonts w:eastAsia="Calibri" w:cs="Calibri"/>
      <w:szCs w:val="22"/>
      <w:lang w:eastAsia="en-GB"/>
    </w:rPr>
  </w:style>
  <w:style w:type="character" w:customStyle="1" w:styleId="PlattetekstinspringenChar">
    <w:name w:val="Platte tekst inspringen Char"/>
    <w:link w:val="Plattetekstinspringen"/>
    <w:rsid w:val="00002906"/>
    <w:rPr>
      <w:rFonts w:ascii="Arial" w:eastAsia="Calibri" w:hAnsi="Arial" w:cs="Calibri"/>
      <w:sz w:val="22"/>
      <w:szCs w:val="22"/>
    </w:rPr>
  </w:style>
  <w:style w:type="paragraph" w:styleId="Plattetekstinspringen2">
    <w:name w:val="Body Text Indent 2"/>
    <w:basedOn w:val="Standaard"/>
    <w:link w:val="Plattetekstinspringen2Char"/>
    <w:rsid w:val="00002906"/>
    <w:pPr>
      <w:spacing w:after="120"/>
      <w:ind w:left="1134"/>
      <w:jc w:val="both"/>
    </w:pPr>
    <w:rPr>
      <w:rFonts w:eastAsia="Calibri" w:cs="Calibri"/>
      <w:szCs w:val="22"/>
      <w:lang w:eastAsia="de-DE"/>
    </w:rPr>
  </w:style>
  <w:style w:type="character" w:customStyle="1" w:styleId="Plattetekstinspringen2Char">
    <w:name w:val="Platte tekst inspringen 2 Char"/>
    <w:link w:val="Plattetekstinspringen2"/>
    <w:rsid w:val="00002906"/>
    <w:rPr>
      <w:rFonts w:ascii="Arial" w:eastAsia="Calibri" w:hAnsi="Arial" w:cs="Calibri"/>
      <w:sz w:val="22"/>
      <w:szCs w:val="22"/>
      <w:lang w:eastAsia="de-DE"/>
    </w:rPr>
  </w:style>
  <w:style w:type="paragraph" w:styleId="Voetnoottekst">
    <w:name w:val="footnote text"/>
    <w:basedOn w:val="Standaard"/>
    <w:link w:val="VoetnoottekstChar"/>
    <w:semiHidden/>
    <w:rsid w:val="00BE256C"/>
    <w:pPr>
      <w:spacing w:after="120"/>
      <w:jc w:val="both"/>
    </w:pPr>
    <w:rPr>
      <w:sz w:val="20"/>
    </w:rPr>
  </w:style>
  <w:style w:type="character" w:customStyle="1" w:styleId="VoetnoottekstChar">
    <w:name w:val="Voetnoottekst Char"/>
    <w:basedOn w:val="Standaardalinea-lettertype"/>
    <w:link w:val="Voetnoottekst"/>
    <w:semiHidden/>
    <w:rsid w:val="00BE256C"/>
    <w:rPr>
      <w:rFonts w:ascii="Arial" w:hAnsi="Arial"/>
      <w:lang w:val="en-GB"/>
    </w:rPr>
  </w:style>
  <w:style w:type="character" w:styleId="Voetnootmarkering">
    <w:name w:val="footnote reference"/>
    <w:semiHidden/>
    <w:rsid w:val="00BE256C"/>
    <w:rPr>
      <w:vertAlign w:val="superscript"/>
    </w:rPr>
  </w:style>
  <w:style w:type="paragraph" w:customStyle="1" w:styleId="ColorfulGrid-Accent11">
    <w:name w:val="Colorful Grid - Accent 11"/>
    <w:basedOn w:val="Standaard"/>
    <w:rsid w:val="00BE256C"/>
    <w:pPr>
      <w:spacing w:before="60" w:after="60"/>
      <w:ind w:left="567" w:right="935"/>
      <w:jc w:val="both"/>
    </w:pPr>
    <w:rPr>
      <w:i/>
      <w:szCs w:val="24"/>
    </w:rPr>
  </w:style>
  <w:style w:type="paragraph" w:styleId="Lijstopsomteken">
    <w:name w:val="List Bullet"/>
    <w:basedOn w:val="Standaard"/>
    <w:autoRedefine/>
    <w:rsid w:val="00BE256C"/>
    <w:pPr>
      <w:spacing w:before="60" w:after="80"/>
      <w:ind w:left="354"/>
      <w:jc w:val="both"/>
    </w:pPr>
    <w:rPr>
      <w:szCs w:val="24"/>
    </w:rPr>
  </w:style>
  <w:style w:type="paragraph" w:styleId="Plattetekst2">
    <w:name w:val="Body Text 2"/>
    <w:basedOn w:val="Standaard"/>
    <w:link w:val="Plattetekst2Char"/>
    <w:rsid w:val="00BE256C"/>
    <w:pPr>
      <w:autoSpaceDE w:val="0"/>
      <w:autoSpaceDN w:val="0"/>
      <w:adjustRightInd w:val="0"/>
      <w:spacing w:before="180" w:after="120"/>
      <w:ind w:left="720"/>
      <w:jc w:val="both"/>
    </w:pPr>
    <w:rPr>
      <w:color w:val="000000"/>
      <w:szCs w:val="24"/>
    </w:rPr>
  </w:style>
  <w:style w:type="character" w:customStyle="1" w:styleId="Plattetekst2Char">
    <w:name w:val="Platte tekst 2 Char"/>
    <w:basedOn w:val="Standaardalinea-lettertype"/>
    <w:link w:val="Plattetekst2"/>
    <w:rsid w:val="00BE256C"/>
    <w:rPr>
      <w:rFonts w:ascii="Arial" w:hAnsi="Arial"/>
      <w:color w:val="000000"/>
      <w:sz w:val="22"/>
      <w:szCs w:val="24"/>
      <w:lang w:val="en-GB"/>
    </w:rPr>
  </w:style>
  <w:style w:type="numbering" w:styleId="Artikelsectie">
    <w:name w:val="Outline List 3"/>
    <w:basedOn w:val="Geenlijst"/>
    <w:rsid w:val="00BE256C"/>
    <w:pPr>
      <w:numPr>
        <w:numId w:val="31"/>
      </w:numPr>
    </w:pPr>
  </w:style>
  <w:style w:type="paragraph" w:styleId="Plattetekst3">
    <w:name w:val="Body Text 3"/>
    <w:basedOn w:val="Standaard"/>
    <w:link w:val="Plattetekst3Char"/>
    <w:rsid w:val="00BE256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ind w:left="720"/>
      <w:jc w:val="both"/>
    </w:pPr>
    <w:rPr>
      <w:bCs/>
      <w:i/>
      <w:iCs/>
      <w:szCs w:val="24"/>
    </w:rPr>
  </w:style>
  <w:style w:type="character" w:customStyle="1" w:styleId="Plattetekst3Char">
    <w:name w:val="Platte tekst 3 Char"/>
    <w:basedOn w:val="Standaardalinea-lettertype"/>
    <w:link w:val="Plattetekst3"/>
    <w:rsid w:val="00BE256C"/>
    <w:rPr>
      <w:rFonts w:ascii="Arial" w:hAnsi="Arial"/>
      <w:bCs/>
      <w:i/>
      <w:iCs/>
      <w:sz w:val="22"/>
      <w:szCs w:val="24"/>
      <w:lang w:val="en-GB"/>
    </w:rPr>
  </w:style>
  <w:style w:type="paragraph" w:styleId="Ondertitel">
    <w:name w:val="Subtitle"/>
    <w:basedOn w:val="Standaard"/>
    <w:link w:val="OndertitelChar"/>
    <w:qFormat/>
    <w:rsid w:val="00BE256C"/>
    <w:pPr>
      <w:spacing w:after="60"/>
      <w:jc w:val="center"/>
      <w:outlineLvl w:val="1"/>
    </w:pPr>
    <w:rPr>
      <w:rFonts w:cs="Arial"/>
      <w:b/>
      <w:sz w:val="28"/>
      <w:szCs w:val="28"/>
    </w:rPr>
  </w:style>
  <w:style w:type="character" w:customStyle="1" w:styleId="OndertitelChar">
    <w:name w:val="Ondertitel Char"/>
    <w:basedOn w:val="Standaardalinea-lettertype"/>
    <w:link w:val="Ondertitel"/>
    <w:rsid w:val="00BE256C"/>
    <w:rPr>
      <w:rFonts w:ascii="Arial" w:hAnsi="Arial" w:cs="Arial"/>
      <w:b/>
      <w:sz w:val="28"/>
      <w:szCs w:val="28"/>
      <w:lang w:val="en-GB"/>
    </w:rPr>
  </w:style>
  <w:style w:type="paragraph" w:styleId="Inhopg1">
    <w:name w:val="toc 1"/>
    <w:basedOn w:val="Standaard"/>
    <w:next w:val="Standaard"/>
    <w:autoRedefine/>
    <w:uiPriority w:val="39"/>
    <w:rsid w:val="00BE256C"/>
    <w:pPr>
      <w:tabs>
        <w:tab w:val="left" w:pos="567"/>
        <w:tab w:val="right" w:pos="9639"/>
      </w:tabs>
      <w:spacing w:before="120" w:after="120"/>
      <w:ind w:left="567" w:right="142" w:hanging="567"/>
      <w:jc w:val="both"/>
    </w:pPr>
    <w:rPr>
      <w:rFonts w:cs="Arial"/>
      <w:b/>
      <w:bCs/>
      <w:caps/>
      <w:szCs w:val="24"/>
    </w:rPr>
  </w:style>
  <w:style w:type="paragraph" w:styleId="Inhopg2">
    <w:name w:val="toc 2"/>
    <w:basedOn w:val="Standaard"/>
    <w:next w:val="Standaard"/>
    <w:autoRedefine/>
    <w:uiPriority w:val="39"/>
    <w:rsid w:val="00BE256C"/>
    <w:pPr>
      <w:tabs>
        <w:tab w:val="left" w:pos="851"/>
        <w:tab w:val="right" w:pos="9639"/>
      </w:tabs>
      <w:spacing w:before="120" w:after="120"/>
      <w:ind w:left="851" w:hanging="851"/>
      <w:jc w:val="both"/>
    </w:pPr>
    <w:rPr>
      <w:bCs/>
    </w:rPr>
  </w:style>
  <w:style w:type="paragraph" w:styleId="Inhopg3">
    <w:name w:val="toc 3"/>
    <w:basedOn w:val="Standaard"/>
    <w:next w:val="Standaard"/>
    <w:autoRedefine/>
    <w:uiPriority w:val="39"/>
    <w:rsid w:val="00BE256C"/>
    <w:pPr>
      <w:tabs>
        <w:tab w:val="left" w:pos="851"/>
        <w:tab w:val="right" w:pos="9639"/>
      </w:tabs>
      <w:spacing w:after="120"/>
      <w:ind w:left="851" w:hanging="851"/>
      <w:jc w:val="both"/>
    </w:pPr>
    <w:rPr>
      <w:sz w:val="20"/>
    </w:rPr>
  </w:style>
  <w:style w:type="paragraph" w:styleId="Inhopg4">
    <w:name w:val="toc 4"/>
    <w:basedOn w:val="Standaard"/>
    <w:next w:val="Standaard"/>
    <w:autoRedefine/>
    <w:uiPriority w:val="39"/>
    <w:rsid w:val="00BE256C"/>
    <w:pPr>
      <w:tabs>
        <w:tab w:val="left" w:pos="1701"/>
        <w:tab w:val="right" w:pos="9639"/>
      </w:tabs>
      <w:spacing w:before="240" w:after="240"/>
      <w:ind w:left="1701" w:hanging="1701"/>
      <w:jc w:val="both"/>
    </w:pPr>
    <w:rPr>
      <w:rFonts w:ascii="Calibri" w:hAnsi="Calibri"/>
      <w:b/>
      <w:noProof/>
      <w:szCs w:val="22"/>
      <w:lang w:eastAsia="en-GB"/>
    </w:rPr>
  </w:style>
  <w:style w:type="paragraph" w:styleId="Inhopg5">
    <w:name w:val="toc 5"/>
    <w:basedOn w:val="Standaard"/>
    <w:next w:val="Standaard"/>
    <w:autoRedefine/>
    <w:uiPriority w:val="39"/>
    <w:rsid w:val="00BE256C"/>
    <w:pPr>
      <w:tabs>
        <w:tab w:val="left" w:pos="1985"/>
        <w:tab w:val="right" w:pos="9639"/>
      </w:tabs>
      <w:spacing w:before="120" w:after="120"/>
      <w:ind w:left="1985" w:hanging="1985"/>
      <w:jc w:val="both"/>
    </w:pPr>
    <w:rPr>
      <w:b/>
    </w:rPr>
  </w:style>
  <w:style w:type="paragraph" w:styleId="Inhopg6">
    <w:name w:val="toc 6"/>
    <w:basedOn w:val="Standaard"/>
    <w:next w:val="Standaard"/>
    <w:autoRedefine/>
    <w:uiPriority w:val="39"/>
    <w:rsid w:val="00BE256C"/>
    <w:pPr>
      <w:tabs>
        <w:tab w:val="left" w:pos="851"/>
        <w:tab w:val="right" w:pos="9639"/>
      </w:tabs>
      <w:spacing w:after="120"/>
      <w:ind w:left="851" w:hanging="851"/>
      <w:jc w:val="both"/>
    </w:pPr>
    <w:rPr>
      <w:sz w:val="20"/>
    </w:rPr>
  </w:style>
  <w:style w:type="paragraph" w:styleId="Inhopg7">
    <w:name w:val="toc 7"/>
    <w:basedOn w:val="Standaard"/>
    <w:next w:val="Standaard"/>
    <w:autoRedefine/>
    <w:uiPriority w:val="39"/>
    <w:rsid w:val="00BE256C"/>
    <w:pPr>
      <w:spacing w:after="120"/>
      <w:ind w:left="1200"/>
      <w:jc w:val="both"/>
    </w:pPr>
    <w:rPr>
      <w:sz w:val="20"/>
    </w:rPr>
  </w:style>
  <w:style w:type="paragraph" w:styleId="Inhopg8">
    <w:name w:val="toc 8"/>
    <w:basedOn w:val="Standaard"/>
    <w:next w:val="Standaard"/>
    <w:autoRedefine/>
    <w:uiPriority w:val="39"/>
    <w:rsid w:val="00BE256C"/>
    <w:pPr>
      <w:spacing w:after="120"/>
      <w:ind w:left="1440"/>
      <w:jc w:val="both"/>
    </w:pPr>
    <w:rPr>
      <w:sz w:val="20"/>
    </w:rPr>
  </w:style>
  <w:style w:type="paragraph" w:styleId="Inhopg9">
    <w:name w:val="toc 9"/>
    <w:basedOn w:val="Standaard"/>
    <w:next w:val="Standaard"/>
    <w:autoRedefine/>
    <w:uiPriority w:val="39"/>
    <w:rsid w:val="00BE256C"/>
    <w:pPr>
      <w:spacing w:after="120"/>
      <w:ind w:left="1680"/>
      <w:jc w:val="both"/>
    </w:pPr>
    <w:rPr>
      <w:sz w:val="20"/>
    </w:rPr>
  </w:style>
  <w:style w:type="character" w:styleId="Hyperlink">
    <w:name w:val="Hyperlink"/>
    <w:uiPriority w:val="99"/>
    <w:rsid w:val="00BE256C"/>
    <w:rPr>
      <w:color w:val="0000FF"/>
      <w:u w:val="single"/>
    </w:rPr>
  </w:style>
  <w:style w:type="paragraph" w:customStyle="1" w:styleId="THECOUNCIL">
    <w:name w:val="THE COUNCIL"/>
    <w:basedOn w:val="Plattetekst"/>
    <w:rsid w:val="00BE256C"/>
    <w:rPr>
      <w:rFonts w:eastAsia="Times New Roman" w:cs="Times New Roman"/>
      <w:b/>
      <w:sz w:val="28"/>
      <w:szCs w:val="24"/>
      <w:lang w:val="x-none" w:eastAsia="x-none"/>
    </w:rPr>
  </w:style>
  <w:style w:type="paragraph" w:customStyle="1" w:styleId="Recallings">
    <w:name w:val="Recallings"/>
    <w:basedOn w:val="Plattetekst"/>
    <w:rsid w:val="00BE256C"/>
    <w:pPr>
      <w:spacing w:before="240"/>
      <w:ind w:left="425"/>
    </w:pPr>
    <w:rPr>
      <w:rFonts w:eastAsia="Times New Roman" w:cs="Arial"/>
      <w:szCs w:val="24"/>
      <w:lang w:val="x-none" w:eastAsia="x-none"/>
    </w:rPr>
  </w:style>
  <w:style w:type="paragraph" w:customStyle="1" w:styleId="RecommendsNo">
    <w:name w:val="Recommends No"/>
    <w:basedOn w:val="Standaard"/>
    <w:rsid w:val="00BE256C"/>
    <w:pPr>
      <w:spacing w:after="120"/>
      <w:ind w:left="1145" w:right="-45" w:hanging="720"/>
      <w:jc w:val="both"/>
    </w:pPr>
    <w:rPr>
      <w:szCs w:val="24"/>
    </w:rPr>
  </w:style>
  <w:style w:type="paragraph" w:styleId="Lijstnummering">
    <w:name w:val="List Number"/>
    <w:basedOn w:val="Standaard"/>
    <w:rsid w:val="00BE256C"/>
    <w:pPr>
      <w:numPr>
        <w:numId w:val="34"/>
      </w:numPr>
      <w:spacing w:after="120"/>
      <w:jc w:val="both"/>
    </w:pPr>
    <w:rPr>
      <w:szCs w:val="24"/>
    </w:rPr>
  </w:style>
  <w:style w:type="paragraph" w:styleId="Lijstnummering2">
    <w:name w:val="List Number 2"/>
    <w:basedOn w:val="Standaard"/>
    <w:rsid w:val="00BE256C"/>
    <w:pPr>
      <w:numPr>
        <w:numId w:val="35"/>
      </w:numPr>
      <w:spacing w:after="120"/>
      <w:jc w:val="both"/>
    </w:pPr>
    <w:rPr>
      <w:szCs w:val="24"/>
    </w:rPr>
  </w:style>
  <w:style w:type="paragraph" w:styleId="Platteteksteersteinspringing2">
    <w:name w:val="Body Text First Indent 2"/>
    <w:aliases w:val="Body Text Second Indent"/>
    <w:basedOn w:val="Standaard"/>
    <w:link w:val="Platteteksteersteinspringing2Char"/>
    <w:rsid w:val="00BE256C"/>
    <w:pPr>
      <w:spacing w:after="120"/>
      <w:ind w:left="720"/>
      <w:jc w:val="both"/>
    </w:pPr>
    <w:rPr>
      <w:szCs w:val="24"/>
      <w:lang w:val="en-US"/>
    </w:rPr>
  </w:style>
  <w:style w:type="character" w:customStyle="1" w:styleId="Platteteksteersteinspringing2Char">
    <w:name w:val="Platte tekst eerste inspringing 2 Char"/>
    <w:aliases w:val="Body Text Second Indent Char"/>
    <w:basedOn w:val="PlattetekstinspringenChar"/>
    <w:link w:val="Platteteksteersteinspringing2"/>
    <w:rsid w:val="00BE256C"/>
    <w:rPr>
      <w:rFonts w:ascii="Arial" w:eastAsia="Calibri" w:hAnsi="Arial" w:cs="Calibri"/>
      <w:sz w:val="22"/>
      <w:szCs w:val="24"/>
    </w:rPr>
  </w:style>
  <w:style w:type="paragraph" w:styleId="Platteteksteersteinspringing">
    <w:name w:val="Body Text First Indent"/>
    <w:basedOn w:val="Standaard"/>
    <w:link w:val="PlatteteksteersteinspringingChar"/>
    <w:rsid w:val="00BE256C"/>
    <w:pPr>
      <w:spacing w:after="120"/>
      <w:ind w:left="851"/>
      <w:jc w:val="both"/>
    </w:pPr>
    <w:rPr>
      <w:szCs w:val="24"/>
    </w:rPr>
  </w:style>
  <w:style w:type="character" w:customStyle="1" w:styleId="PlatteteksteersteinspringingChar">
    <w:name w:val="Platte tekst eerste inspringing Char"/>
    <w:basedOn w:val="PlattetekstChar"/>
    <w:link w:val="Platteteksteersteinspringing"/>
    <w:rsid w:val="00BE256C"/>
    <w:rPr>
      <w:rFonts w:ascii="Arial" w:eastAsia="Calibri" w:hAnsi="Arial" w:cs="Calibri"/>
      <w:sz w:val="22"/>
      <w:szCs w:val="24"/>
      <w:lang w:val="en-GB"/>
    </w:rPr>
  </w:style>
  <w:style w:type="paragraph" w:customStyle="1" w:styleId="List1indent">
    <w:name w:val="List 1 indent"/>
    <w:basedOn w:val="Standaard"/>
    <w:qFormat/>
    <w:rsid w:val="00BE256C"/>
    <w:pPr>
      <w:tabs>
        <w:tab w:val="num" w:pos="1134"/>
      </w:tabs>
      <w:spacing w:after="120"/>
      <w:ind w:left="567"/>
      <w:jc w:val="both"/>
    </w:pPr>
    <w:rPr>
      <w:lang w:eastAsia="en-GB"/>
    </w:rPr>
  </w:style>
  <w:style w:type="paragraph" w:customStyle="1" w:styleId="List1indenttext">
    <w:name w:val="List 1 indent text"/>
    <w:basedOn w:val="Standaard"/>
    <w:rsid w:val="00BE256C"/>
    <w:pPr>
      <w:spacing w:after="120"/>
      <w:ind w:left="1134"/>
      <w:jc w:val="both"/>
    </w:pPr>
    <w:rPr>
      <w:lang w:eastAsia="en-GB"/>
    </w:rPr>
  </w:style>
  <w:style w:type="character" w:customStyle="1" w:styleId="StyleFootnoteReference115ptBlack">
    <w:name w:val="Style Footnote Reference + 11.5 pt Black"/>
    <w:rsid w:val="00BE256C"/>
    <w:rPr>
      <w:rFonts w:ascii="Arial" w:hAnsi="Arial"/>
      <w:color w:val="000000"/>
      <w:sz w:val="23"/>
      <w:vertAlign w:val="superscript"/>
    </w:rPr>
  </w:style>
  <w:style w:type="paragraph" w:styleId="Ballontekst">
    <w:name w:val="Balloon Text"/>
    <w:basedOn w:val="Standaard"/>
    <w:link w:val="BallontekstChar"/>
    <w:rsid w:val="00BE256C"/>
    <w:pPr>
      <w:spacing w:after="120"/>
      <w:jc w:val="both"/>
    </w:pPr>
    <w:rPr>
      <w:rFonts w:ascii="Tahoma" w:hAnsi="Tahoma"/>
      <w:sz w:val="16"/>
      <w:szCs w:val="16"/>
      <w:lang w:val="x-none" w:eastAsia="x-none"/>
    </w:rPr>
  </w:style>
  <w:style w:type="character" w:customStyle="1" w:styleId="BallontekstChar">
    <w:name w:val="Ballontekst Char"/>
    <w:basedOn w:val="Standaardalinea-lettertype"/>
    <w:link w:val="Ballontekst"/>
    <w:rsid w:val="00BE256C"/>
    <w:rPr>
      <w:rFonts w:ascii="Tahoma" w:hAnsi="Tahoma"/>
      <w:sz w:val="16"/>
      <w:szCs w:val="16"/>
      <w:lang w:val="x-none" w:eastAsia="x-none"/>
    </w:rPr>
  </w:style>
  <w:style w:type="paragraph" w:styleId="Bloktekst">
    <w:name w:val="Block Text"/>
    <w:basedOn w:val="Standaard"/>
    <w:rsid w:val="00BE256C"/>
    <w:pPr>
      <w:spacing w:after="120"/>
      <w:ind w:left="1440" w:right="1440"/>
      <w:jc w:val="center"/>
    </w:pPr>
    <w:rPr>
      <w:b/>
      <w:sz w:val="28"/>
      <w:szCs w:val="28"/>
    </w:rPr>
  </w:style>
  <w:style w:type="character" w:styleId="Verwijzingopmerking">
    <w:name w:val="annotation reference"/>
    <w:rsid w:val="00BE256C"/>
    <w:rPr>
      <w:sz w:val="16"/>
      <w:szCs w:val="16"/>
    </w:rPr>
  </w:style>
  <w:style w:type="paragraph" w:styleId="Tekstopmerking">
    <w:name w:val="annotation text"/>
    <w:basedOn w:val="Standaard"/>
    <w:link w:val="TekstopmerkingChar"/>
    <w:rsid w:val="00BE256C"/>
    <w:pPr>
      <w:spacing w:after="120"/>
      <w:jc w:val="both"/>
    </w:pPr>
    <w:rPr>
      <w:szCs w:val="24"/>
      <w:lang w:val="x-none" w:eastAsia="de-DE"/>
    </w:rPr>
  </w:style>
  <w:style w:type="character" w:customStyle="1" w:styleId="TekstopmerkingChar">
    <w:name w:val="Tekst opmerking Char"/>
    <w:basedOn w:val="Standaardalinea-lettertype"/>
    <w:link w:val="Tekstopmerking"/>
    <w:rsid w:val="00BE256C"/>
    <w:rPr>
      <w:rFonts w:ascii="Arial" w:hAnsi="Arial"/>
      <w:sz w:val="22"/>
      <w:szCs w:val="24"/>
      <w:lang w:val="x-none" w:eastAsia="de-DE"/>
    </w:rPr>
  </w:style>
  <w:style w:type="paragraph" w:styleId="Documentstructuur">
    <w:name w:val="Document Map"/>
    <w:basedOn w:val="Standaard"/>
    <w:link w:val="DocumentstructuurChar"/>
    <w:rsid w:val="00BE256C"/>
    <w:pPr>
      <w:shd w:val="clear" w:color="auto" w:fill="000080"/>
      <w:spacing w:after="120"/>
      <w:jc w:val="both"/>
    </w:pPr>
    <w:rPr>
      <w:rFonts w:ascii="Tahoma" w:hAnsi="Tahoma"/>
      <w:sz w:val="20"/>
      <w:szCs w:val="24"/>
      <w:lang w:val="de-DE" w:eastAsia="de-DE"/>
    </w:rPr>
  </w:style>
  <w:style w:type="character" w:customStyle="1" w:styleId="DocumentstructuurChar">
    <w:name w:val="Documentstructuur Char"/>
    <w:basedOn w:val="Standaardalinea-lettertype"/>
    <w:link w:val="Documentstructuur"/>
    <w:rsid w:val="00BE256C"/>
    <w:rPr>
      <w:rFonts w:ascii="Tahoma" w:hAnsi="Tahoma"/>
      <w:szCs w:val="24"/>
      <w:shd w:val="clear" w:color="auto" w:fill="000080"/>
      <w:lang w:val="de-DE" w:eastAsia="de-DE"/>
    </w:rPr>
  </w:style>
  <w:style w:type="character" w:styleId="GevolgdeHyperlink">
    <w:name w:val="FollowedHyperlink"/>
    <w:rsid w:val="00BE256C"/>
    <w:rPr>
      <w:color w:val="800080"/>
      <w:u w:val="single"/>
    </w:rPr>
  </w:style>
  <w:style w:type="paragraph" w:styleId="Index1">
    <w:name w:val="index 1"/>
    <w:basedOn w:val="Standaard"/>
    <w:next w:val="Standaard"/>
    <w:autoRedefine/>
    <w:rsid w:val="00BE256C"/>
    <w:pPr>
      <w:tabs>
        <w:tab w:val="left" w:pos="794"/>
        <w:tab w:val="left" w:pos="1191"/>
        <w:tab w:val="left" w:pos="1588"/>
        <w:tab w:val="left" w:pos="1985"/>
      </w:tabs>
      <w:overflowPunct w:val="0"/>
      <w:autoSpaceDE w:val="0"/>
      <w:autoSpaceDN w:val="0"/>
      <w:adjustRightInd w:val="0"/>
      <w:spacing w:before="120" w:after="120"/>
      <w:jc w:val="both"/>
      <w:textAlignment w:val="baseline"/>
    </w:pPr>
    <w:rPr>
      <w:szCs w:val="24"/>
      <w:lang w:eastAsia="de-DE"/>
    </w:rPr>
  </w:style>
  <w:style w:type="paragraph" w:styleId="Index2">
    <w:name w:val="index 2"/>
    <w:basedOn w:val="Standaard"/>
    <w:next w:val="Standaard"/>
    <w:autoRedefine/>
    <w:rsid w:val="00BE256C"/>
    <w:pPr>
      <w:tabs>
        <w:tab w:val="left" w:pos="794"/>
        <w:tab w:val="left" w:pos="1191"/>
        <w:tab w:val="left" w:pos="1588"/>
        <w:tab w:val="left" w:pos="1985"/>
      </w:tabs>
      <w:overflowPunct w:val="0"/>
      <w:autoSpaceDE w:val="0"/>
      <w:autoSpaceDN w:val="0"/>
      <w:adjustRightInd w:val="0"/>
      <w:spacing w:before="120" w:after="120"/>
      <w:ind w:left="283"/>
      <w:jc w:val="both"/>
      <w:textAlignment w:val="baseline"/>
    </w:pPr>
    <w:rPr>
      <w:szCs w:val="24"/>
      <w:lang w:eastAsia="de-DE"/>
    </w:rPr>
  </w:style>
  <w:style w:type="paragraph" w:styleId="Index3">
    <w:name w:val="index 3"/>
    <w:basedOn w:val="Standaard"/>
    <w:next w:val="Standaard"/>
    <w:autoRedefine/>
    <w:rsid w:val="00BE256C"/>
    <w:pPr>
      <w:tabs>
        <w:tab w:val="left" w:pos="794"/>
        <w:tab w:val="left" w:pos="1191"/>
        <w:tab w:val="left" w:pos="1588"/>
        <w:tab w:val="left" w:pos="1985"/>
      </w:tabs>
      <w:overflowPunct w:val="0"/>
      <w:autoSpaceDE w:val="0"/>
      <w:autoSpaceDN w:val="0"/>
      <w:adjustRightInd w:val="0"/>
      <w:spacing w:before="120" w:after="120"/>
      <w:ind w:left="566"/>
      <w:jc w:val="both"/>
      <w:textAlignment w:val="baseline"/>
    </w:pPr>
    <w:rPr>
      <w:szCs w:val="24"/>
      <w:lang w:eastAsia="de-DE"/>
    </w:rPr>
  </w:style>
  <w:style w:type="paragraph" w:styleId="Index4">
    <w:name w:val="index 4"/>
    <w:basedOn w:val="Standaard"/>
    <w:next w:val="Standaard"/>
    <w:autoRedefine/>
    <w:rsid w:val="00BE256C"/>
    <w:pPr>
      <w:tabs>
        <w:tab w:val="left" w:pos="794"/>
        <w:tab w:val="left" w:pos="1191"/>
        <w:tab w:val="left" w:pos="1588"/>
        <w:tab w:val="left" w:pos="1985"/>
      </w:tabs>
      <w:overflowPunct w:val="0"/>
      <w:autoSpaceDE w:val="0"/>
      <w:autoSpaceDN w:val="0"/>
      <w:adjustRightInd w:val="0"/>
      <w:spacing w:before="120" w:after="120"/>
      <w:ind w:left="849"/>
      <w:jc w:val="both"/>
      <w:textAlignment w:val="baseline"/>
    </w:pPr>
    <w:rPr>
      <w:szCs w:val="24"/>
      <w:lang w:eastAsia="de-DE"/>
    </w:rPr>
  </w:style>
  <w:style w:type="paragraph" w:styleId="Index5">
    <w:name w:val="index 5"/>
    <w:basedOn w:val="Standaard"/>
    <w:next w:val="Standaard"/>
    <w:autoRedefine/>
    <w:rsid w:val="00BE256C"/>
    <w:pPr>
      <w:tabs>
        <w:tab w:val="left" w:pos="794"/>
        <w:tab w:val="left" w:pos="1191"/>
        <w:tab w:val="left" w:pos="1588"/>
        <w:tab w:val="left" w:pos="1985"/>
      </w:tabs>
      <w:overflowPunct w:val="0"/>
      <w:autoSpaceDE w:val="0"/>
      <w:autoSpaceDN w:val="0"/>
      <w:adjustRightInd w:val="0"/>
      <w:spacing w:before="120" w:after="120"/>
      <w:ind w:left="1132"/>
      <w:jc w:val="both"/>
      <w:textAlignment w:val="baseline"/>
    </w:pPr>
    <w:rPr>
      <w:szCs w:val="24"/>
      <w:lang w:eastAsia="de-DE"/>
    </w:rPr>
  </w:style>
  <w:style w:type="paragraph" w:styleId="Index6">
    <w:name w:val="index 6"/>
    <w:basedOn w:val="Standaard"/>
    <w:next w:val="Standaard"/>
    <w:autoRedefine/>
    <w:rsid w:val="00BE256C"/>
    <w:pPr>
      <w:tabs>
        <w:tab w:val="left" w:pos="794"/>
        <w:tab w:val="left" w:pos="1191"/>
        <w:tab w:val="left" w:pos="1588"/>
        <w:tab w:val="left" w:pos="1985"/>
      </w:tabs>
      <w:overflowPunct w:val="0"/>
      <w:autoSpaceDE w:val="0"/>
      <w:autoSpaceDN w:val="0"/>
      <w:adjustRightInd w:val="0"/>
      <w:spacing w:before="120" w:after="120"/>
      <w:ind w:left="1415"/>
      <w:jc w:val="both"/>
      <w:textAlignment w:val="baseline"/>
    </w:pPr>
    <w:rPr>
      <w:szCs w:val="24"/>
      <w:lang w:eastAsia="de-DE"/>
    </w:rPr>
  </w:style>
  <w:style w:type="paragraph" w:styleId="Index7">
    <w:name w:val="index 7"/>
    <w:basedOn w:val="Standaard"/>
    <w:next w:val="Standaard"/>
    <w:autoRedefine/>
    <w:rsid w:val="00BE256C"/>
    <w:pPr>
      <w:tabs>
        <w:tab w:val="left" w:pos="794"/>
        <w:tab w:val="left" w:pos="1191"/>
        <w:tab w:val="left" w:pos="1588"/>
        <w:tab w:val="left" w:pos="1985"/>
      </w:tabs>
      <w:overflowPunct w:val="0"/>
      <w:autoSpaceDE w:val="0"/>
      <w:autoSpaceDN w:val="0"/>
      <w:adjustRightInd w:val="0"/>
      <w:spacing w:before="120" w:after="120"/>
      <w:ind w:left="1698"/>
      <w:jc w:val="both"/>
      <w:textAlignment w:val="baseline"/>
    </w:pPr>
    <w:rPr>
      <w:szCs w:val="24"/>
      <w:lang w:eastAsia="de-DE"/>
    </w:rPr>
  </w:style>
  <w:style w:type="paragraph" w:styleId="Indexkop">
    <w:name w:val="index heading"/>
    <w:basedOn w:val="Standaard"/>
    <w:next w:val="Index1"/>
    <w:rsid w:val="00BE256C"/>
    <w:pPr>
      <w:tabs>
        <w:tab w:val="left" w:pos="794"/>
        <w:tab w:val="left" w:pos="1191"/>
        <w:tab w:val="left" w:pos="1588"/>
        <w:tab w:val="left" w:pos="1985"/>
      </w:tabs>
      <w:overflowPunct w:val="0"/>
      <w:autoSpaceDE w:val="0"/>
      <w:autoSpaceDN w:val="0"/>
      <w:adjustRightInd w:val="0"/>
      <w:spacing w:before="120" w:after="120"/>
      <w:jc w:val="both"/>
      <w:textAlignment w:val="baseline"/>
    </w:pPr>
    <w:rPr>
      <w:szCs w:val="24"/>
      <w:lang w:eastAsia="de-DE"/>
    </w:rPr>
  </w:style>
  <w:style w:type="paragraph" w:styleId="Normaalweb">
    <w:name w:val="Normal (Web)"/>
    <w:basedOn w:val="Standaard"/>
    <w:rsid w:val="00BE256C"/>
    <w:pPr>
      <w:spacing w:after="120"/>
      <w:jc w:val="both"/>
    </w:pPr>
    <w:rPr>
      <w:szCs w:val="24"/>
    </w:rPr>
  </w:style>
  <w:style w:type="paragraph" w:customStyle="1" w:styleId="Tabletext">
    <w:name w:val="Table_text"/>
    <w:basedOn w:val="Standaard"/>
    <w:rsid w:val="00BE256C"/>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both"/>
      <w:textAlignment w:val="baseline"/>
    </w:pPr>
    <w:rPr>
      <w:iCs/>
      <w:sz w:val="18"/>
      <w:szCs w:val="24"/>
      <w:lang w:val="en-US"/>
    </w:rPr>
  </w:style>
  <w:style w:type="paragraph" w:styleId="Onderwerpvanopmerking">
    <w:name w:val="annotation subject"/>
    <w:basedOn w:val="Tekstopmerking"/>
    <w:next w:val="Tekstopmerking"/>
    <w:link w:val="OnderwerpvanopmerkingChar"/>
    <w:rsid w:val="00BE256C"/>
    <w:rPr>
      <w:b/>
      <w:bCs/>
      <w:sz w:val="20"/>
      <w:szCs w:val="20"/>
      <w:lang w:eastAsia="x-none"/>
    </w:rPr>
  </w:style>
  <w:style w:type="character" w:customStyle="1" w:styleId="OnderwerpvanopmerkingChar">
    <w:name w:val="Onderwerp van opmerking Char"/>
    <w:basedOn w:val="TekstopmerkingChar"/>
    <w:link w:val="Onderwerpvanopmerking"/>
    <w:rsid w:val="00BE256C"/>
    <w:rPr>
      <w:rFonts w:ascii="Arial" w:hAnsi="Arial"/>
      <w:b/>
      <w:bCs/>
      <w:sz w:val="22"/>
      <w:szCs w:val="24"/>
      <w:lang w:val="x-none" w:eastAsia="x-none"/>
    </w:rPr>
  </w:style>
  <w:style w:type="character" w:styleId="Nadruk">
    <w:name w:val="Emphasis"/>
    <w:qFormat/>
    <w:rsid w:val="00BE256C"/>
    <w:rPr>
      <w:i/>
      <w:iCs/>
    </w:rPr>
  </w:style>
  <w:style w:type="character" w:styleId="HTML-citaat">
    <w:name w:val="HTML Cite"/>
    <w:rsid w:val="00BE256C"/>
    <w:rPr>
      <w:i/>
      <w:iCs/>
    </w:rPr>
  </w:style>
  <w:style w:type="paragraph" w:customStyle="1" w:styleId="References">
    <w:name w:val="References"/>
    <w:basedOn w:val="Standaard"/>
    <w:qFormat/>
    <w:rsid w:val="00BE256C"/>
    <w:pPr>
      <w:numPr>
        <w:numId w:val="37"/>
      </w:numPr>
      <w:tabs>
        <w:tab w:val="left" w:pos="567"/>
      </w:tabs>
      <w:spacing w:after="120"/>
      <w:jc w:val="both"/>
    </w:pPr>
  </w:style>
  <w:style w:type="paragraph" w:customStyle="1" w:styleId="Appendix">
    <w:name w:val="Appendix"/>
    <w:basedOn w:val="Standaard"/>
    <w:next w:val="Kop1"/>
    <w:qFormat/>
    <w:rsid w:val="00BE256C"/>
    <w:pPr>
      <w:numPr>
        <w:numId w:val="29"/>
      </w:numPr>
      <w:tabs>
        <w:tab w:val="left" w:pos="1985"/>
      </w:tabs>
      <w:spacing w:before="120" w:after="240"/>
      <w:jc w:val="both"/>
    </w:pPr>
    <w:rPr>
      <w:b/>
      <w:sz w:val="28"/>
      <w:szCs w:val="28"/>
    </w:rPr>
  </w:style>
  <w:style w:type="paragraph" w:customStyle="1" w:styleId="equation">
    <w:name w:val="equation"/>
    <w:basedOn w:val="Standaard"/>
    <w:next w:val="Plattetekst"/>
    <w:qFormat/>
    <w:rsid w:val="00BE256C"/>
    <w:pPr>
      <w:keepNext/>
      <w:numPr>
        <w:numId w:val="32"/>
      </w:numPr>
      <w:tabs>
        <w:tab w:val="left" w:pos="142"/>
      </w:tabs>
      <w:spacing w:after="120"/>
      <w:jc w:val="right"/>
    </w:pPr>
    <w:rPr>
      <w:szCs w:val="24"/>
    </w:rPr>
  </w:style>
  <w:style w:type="paragraph" w:styleId="Afzender">
    <w:name w:val="envelope return"/>
    <w:basedOn w:val="Standaard"/>
    <w:rsid w:val="00BE256C"/>
    <w:pPr>
      <w:spacing w:after="120"/>
      <w:jc w:val="both"/>
    </w:pPr>
    <w:rPr>
      <w:rFonts w:cs="Arial"/>
      <w:sz w:val="20"/>
    </w:rPr>
  </w:style>
  <w:style w:type="paragraph" w:styleId="Lijstopsomteken3">
    <w:name w:val="List Bullet 3"/>
    <w:basedOn w:val="Standaard"/>
    <w:autoRedefine/>
    <w:rsid w:val="00BE256C"/>
    <w:pPr>
      <w:numPr>
        <w:numId w:val="13"/>
      </w:numPr>
      <w:spacing w:after="120"/>
      <w:jc w:val="both"/>
    </w:pPr>
    <w:rPr>
      <w:rFonts w:ascii="Times New Roman" w:hAnsi="Times New Roman"/>
      <w:sz w:val="24"/>
    </w:rPr>
  </w:style>
  <w:style w:type="paragraph" w:customStyle="1" w:styleId="IALAHeading1">
    <w:name w:val="IALA Heading 1"/>
    <w:basedOn w:val="Kop1"/>
    <w:rsid w:val="00BE256C"/>
    <w:pPr>
      <w:numPr>
        <w:numId w:val="2"/>
      </w:numPr>
      <w:tabs>
        <w:tab w:val="clear" w:pos="567"/>
      </w:tabs>
      <w:spacing w:after="120"/>
      <w:jc w:val="both"/>
    </w:pPr>
    <w:rPr>
      <w:rFonts w:eastAsia="Times New Roman"/>
      <w:kern w:val="0"/>
      <w:sz w:val="28"/>
      <w:lang w:val="en-GB" w:eastAsia="en-US"/>
    </w:rPr>
  </w:style>
  <w:style w:type="paragraph" w:customStyle="1" w:styleId="Bullet">
    <w:name w:val="Bullet"/>
    <w:basedOn w:val="Standaard"/>
    <w:rsid w:val="00BE256C"/>
    <w:pPr>
      <w:keepLines/>
      <w:numPr>
        <w:numId w:val="14"/>
      </w:numPr>
      <w:spacing w:before="120" w:after="120"/>
      <w:ind w:right="380"/>
      <w:jc w:val="both"/>
    </w:pPr>
    <w:rPr>
      <w:sz w:val="24"/>
      <w:lang w:val="en-AU"/>
    </w:rPr>
  </w:style>
  <w:style w:type="paragraph" w:customStyle="1" w:styleId="IALAHeading2">
    <w:name w:val="IALA Heading 2"/>
    <w:basedOn w:val="Kop2"/>
    <w:rsid w:val="00BE256C"/>
    <w:pPr>
      <w:numPr>
        <w:numId w:val="2"/>
      </w:numPr>
      <w:tabs>
        <w:tab w:val="clear" w:pos="851"/>
        <w:tab w:val="num" w:pos="576"/>
      </w:tabs>
      <w:spacing w:after="120"/>
      <w:ind w:left="576" w:hanging="576"/>
    </w:pPr>
    <w:rPr>
      <w:rFonts w:eastAsia="Times New Roman"/>
      <w:i/>
      <w:kern w:val="0"/>
      <w:sz w:val="24"/>
      <w:lang w:val="en-GB" w:eastAsia="en-US"/>
    </w:rPr>
  </w:style>
  <w:style w:type="paragraph" w:customStyle="1" w:styleId="IALABodyText">
    <w:name w:val="IALA Body Text"/>
    <w:basedOn w:val="Standaard"/>
    <w:rsid w:val="00BE256C"/>
    <w:pPr>
      <w:spacing w:before="120" w:after="120"/>
      <w:jc w:val="both"/>
    </w:pPr>
    <w:rPr>
      <w:rFonts w:ascii="Times New Roman" w:hAnsi="Times New Roman"/>
      <w:bCs/>
      <w:sz w:val="24"/>
    </w:rPr>
  </w:style>
  <w:style w:type="paragraph" w:styleId="Lijstnummering5">
    <w:name w:val="List Number 5"/>
    <w:basedOn w:val="Standaard"/>
    <w:rsid w:val="00BE256C"/>
    <w:pPr>
      <w:numPr>
        <w:numId w:val="15"/>
      </w:numPr>
      <w:spacing w:after="120"/>
      <w:jc w:val="both"/>
    </w:pPr>
    <w:rPr>
      <w:rFonts w:ascii="Times New Roman" w:hAnsi="Times New Roman"/>
      <w:sz w:val="24"/>
    </w:rPr>
  </w:style>
  <w:style w:type="paragraph" w:customStyle="1" w:styleId="IALABodyText0">
    <w:name w:val="IALA BodyText"/>
    <w:basedOn w:val="Standaard"/>
    <w:rsid w:val="00BE256C"/>
    <w:pPr>
      <w:spacing w:before="120" w:after="120"/>
      <w:jc w:val="both"/>
    </w:pPr>
    <w:rPr>
      <w:rFonts w:ascii="Times New Roman" w:hAnsi="Times New Roman"/>
      <w:b/>
      <w:sz w:val="24"/>
    </w:rPr>
  </w:style>
  <w:style w:type="paragraph" w:customStyle="1" w:styleId="IALASubtitle">
    <w:name w:val="IALA Subtitle"/>
    <w:basedOn w:val="Titel"/>
    <w:rsid w:val="00BE256C"/>
    <w:pPr>
      <w:spacing w:before="60"/>
    </w:pPr>
    <w:rPr>
      <w:sz w:val="24"/>
    </w:rPr>
  </w:style>
  <w:style w:type="paragraph" w:customStyle="1" w:styleId="IALAHeading3">
    <w:name w:val="IALA Heading 3"/>
    <w:basedOn w:val="Kop3"/>
    <w:next w:val="Standaard"/>
    <w:rsid w:val="00BE256C"/>
    <w:pPr>
      <w:numPr>
        <w:numId w:val="2"/>
      </w:numPr>
      <w:tabs>
        <w:tab w:val="clear" w:pos="851"/>
        <w:tab w:val="num" w:pos="720"/>
      </w:tabs>
      <w:spacing w:before="240"/>
      <w:ind w:left="720" w:hanging="720"/>
    </w:pPr>
    <w:rPr>
      <w:rFonts w:ascii="Times New Roman" w:hAnsi="Times New Roman"/>
      <w:sz w:val="24"/>
      <w:u w:val="single"/>
      <w:lang w:val="en-GB" w:eastAsia="en-US"/>
    </w:rPr>
  </w:style>
  <w:style w:type="paragraph" w:styleId="Lijstnummering3">
    <w:name w:val="List Number 3"/>
    <w:basedOn w:val="Standaard"/>
    <w:rsid w:val="00BE256C"/>
    <w:pPr>
      <w:numPr>
        <w:numId w:val="16"/>
      </w:numPr>
      <w:spacing w:after="120"/>
      <w:jc w:val="both"/>
    </w:pPr>
    <w:rPr>
      <w:rFonts w:ascii="Times New Roman" w:hAnsi="Times New Roman"/>
      <w:sz w:val="24"/>
    </w:rPr>
  </w:style>
  <w:style w:type="paragraph" w:styleId="Lijst2">
    <w:name w:val="List 2"/>
    <w:basedOn w:val="Standaard"/>
    <w:rsid w:val="00BE256C"/>
    <w:pPr>
      <w:spacing w:after="120"/>
      <w:ind w:left="566" w:hanging="283"/>
      <w:contextualSpacing/>
      <w:jc w:val="both"/>
    </w:pPr>
    <w:rPr>
      <w:szCs w:val="24"/>
    </w:rPr>
  </w:style>
  <w:style w:type="paragraph" w:customStyle="1" w:styleId="IALABodyTextIndent">
    <w:name w:val="IALA Body Text Indent"/>
    <w:basedOn w:val="Plattetekst"/>
    <w:rsid w:val="00BE256C"/>
    <w:pPr>
      <w:ind w:firstLine="720"/>
      <w:jc w:val="left"/>
    </w:pPr>
    <w:rPr>
      <w:rFonts w:ascii="Times New Roman" w:eastAsia="Times New Roman" w:hAnsi="Times New Roman" w:cs="Times New Roman"/>
      <w:sz w:val="24"/>
      <w:szCs w:val="20"/>
      <w:lang w:val="de-DE" w:eastAsia="x-none"/>
    </w:rPr>
  </w:style>
  <w:style w:type="paragraph" w:styleId="Lijstopsomteken5">
    <w:name w:val="List Bullet 5"/>
    <w:basedOn w:val="Standaard"/>
    <w:autoRedefine/>
    <w:rsid w:val="00BE256C"/>
    <w:pPr>
      <w:tabs>
        <w:tab w:val="num" w:pos="1492"/>
      </w:tabs>
      <w:spacing w:after="120"/>
      <w:ind w:left="1492" w:hanging="360"/>
      <w:jc w:val="both"/>
    </w:pPr>
    <w:rPr>
      <w:rFonts w:ascii="Times New Roman" w:hAnsi="Times New Roman"/>
      <w:sz w:val="24"/>
    </w:rPr>
  </w:style>
  <w:style w:type="paragraph" w:customStyle="1" w:styleId="TableNo">
    <w:name w:val="Table_No"/>
    <w:basedOn w:val="Standaard"/>
    <w:next w:val="Standaard"/>
    <w:rsid w:val="00BE256C"/>
    <w:pPr>
      <w:keepNext/>
      <w:tabs>
        <w:tab w:val="left" w:pos="794"/>
        <w:tab w:val="left" w:pos="1191"/>
        <w:tab w:val="left" w:pos="1588"/>
        <w:tab w:val="left" w:pos="1985"/>
      </w:tabs>
      <w:overflowPunct w:val="0"/>
      <w:autoSpaceDE w:val="0"/>
      <w:autoSpaceDN w:val="0"/>
      <w:adjustRightInd w:val="0"/>
      <w:spacing w:before="560" w:after="120"/>
      <w:jc w:val="center"/>
      <w:textAlignment w:val="baseline"/>
    </w:pPr>
    <w:rPr>
      <w:rFonts w:ascii="Times New Roman" w:hAnsi="Times New Roman"/>
      <w:caps/>
      <w:sz w:val="24"/>
    </w:rPr>
  </w:style>
  <w:style w:type="character" w:customStyle="1" w:styleId="apple-style-span">
    <w:name w:val="apple-style-span"/>
    <w:basedOn w:val="Standaardalinea-lettertype"/>
    <w:rsid w:val="00BE256C"/>
  </w:style>
  <w:style w:type="table" w:styleId="Tabelraster">
    <w:name w:val="Table Grid"/>
    <w:basedOn w:val="Standaardtabel"/>
    <w:rsid w:val="00BE256C"/>
    <w:rPr>
      <w:lang w:val="nl-NL" w:eastAsia="nl-N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otnoteCharacters">
    <w:name w:val="Footnote Characters"/>
    <w:rsid w:val="00BE256C"/>
    <w:rPr>
      <w:sz w:val="18"/>
      <w:vertAlign w:val="superscript"/>
    </w:rPr>
  </w:style>
  <w:style w:type="character" w:customStyle="1" w:styleId="FigureZchn">
    <w:name w:val="Figure_# Zchn"/>
    <w:link w:val="Figure"/>
    <w:rsid w:val="00BE256C"/>
    <w:rPr>
      <w:rFonts w:ascii="Arial" w:hAnsi="Arial"/>
      <w:i/>
      <w:sz w:val="22"/>
      <w:lang w:val="fr-FR" w:eastAsia="en-GB"/>
    </w:rPr>
  </w:style>
  <w:style w:type="paragraph" w:customStyle="1" w:styleId="AppendixHeading1">
    <w:name w:val="Appendix Heading 1"/>
    <w:basedOn w:val="Standaard"/>
    <w:next w:val="Plattetekst"/>
    <w:rsid w:val="00BE256C"/>
    <w:pPr>
      <w:numPr>
        <w:numId w:val="30"/>
      </w:numPr>
      <w:spacing w:before="120" w:after="120"/>
      <w:jc w:val="both"/>
    </w:pPr>
    <w:rPr>
      <w:rFonts w:cs="Arial"/>
      <w:b/>
      <w:caps/>
      <w:sz w:val="24"/>
      <w:szCs w:val="24"/>
      <w:lang w:eastAsia="en-GB"/>
    </w:rPr>
  </w:style>
  <w:style w:type="paragraph" w:customStyle="1" w:styleId="AppendixHeading2">
    <w:name w:val="Appendix Heading 2"/>
    <w:basedOn w:val="Standaard"/>
    <w:next w:val="Plattetekst"/>
    <w:qFormat/>
    <w:rsid w:val="00BE256C"/>
    <w:pPr>
      <w:numPr>
        <w:ilvl w:val="1"/>
        <w:numId w:val="30"/>
      </w:numPr>
      <w:spacing w:before="120" w:after="120"/>
      <w:jc w:val="both"/>
    </w:pPr>
    <w:rPr>
      <w:rFonts w:cs="Arial"/>
      <w:b/>
      <w:szCs w:val="22"/>
    </w:rPr>
  </w:style>
  <w:style w:type="paragraph" w:customStyle="1" w:styleId="AppendixHeading3">
    <w:name w:val="Appendix Heading 3"/>
    <w:basedOn w:val="Standaard"/>
    <w:next w:val="Standaard"/>
    <w:rsid w:val="00BE256C"/>
    <w:pPr>
      <w:numPr>
        <w:ilvl w:val="2"/>
        <w:numId w:val="30"/>
      </w:numPr>
      <w:spacing w:before="120" w:after="120"/>
      <w:jc w:val="both"/>
    </w:pPr>
    <w:rPr>
      <w:rFonts w:cs="Arial"/>
      <w:szCs w:val="24"/>
      <w:lang w:eastAsia="en-GB"/>
    </w:rPr>
  </w:style>
  <w:style w:type="paragraph" w:customStyle="1" w:styleId="AppendixHeading4">
    <w:name w:val="Appendix Heading 4"/>
    <w:basedOn w:val="Standaard"/>
    <w:next w:val="Plattetekst"/>
    <w:rsid w:val="00BE256C"/>
    <w:pPr>
      <w:numPr>
        <w:ilvl w:val="3"/>
        <w:numId w:val="30"/>
      </w:numPr>
      <w:spacing w:before="120" w:after="120"/>
      <w:jc w:val="both"/>
    </w:pPr>
    <w:rPr>
      <w:rFonts w:cs="Arial"/>
      <w:szCs w:val="24"/>
      <w:lang w:eastAsia="en-GB"/>
    </w:rPr>
  </w:style>
  <w:style w:type="paragraph" w:customStyle="1" w:styleId="Recallinglist1">
    <w:name w:val="Recalling list 1"/>
    <w:basedOn w:val="Standaard"/>
    <w:qFormat/>
    <w:rsid w:val="00BE256C"/>
    <w:pPr>
      <w:numPr>
        <w:numId w:val="36"/>
      </w:numPr>
      <w:spacing w:after="120"/>
      <w:jc w:val="both"/>
    </w:pPr>
    <w:rPr>
      <w:szCs w:val="24"/>
    </w:rPr>
  </w:style>
  <w:style w:type="paragraph" w:customStyle="1" w:styleId="Recallinglist2">
    <w:name w:val="Recalling list 2"/>
    <w:basedOn w:val="Standaard"/>
    <w:qFormat/>
    <w:rsid w:val="00BE256C"/>
    <w:pPr>
      <w:numPr>
        <w:ilvl w:val="1"/>
        <w:numId w:val="36"/>
      </w:numPr>
      <w:spacing w:after="120"/>
      <w:jc w:val="both"/>
    </w:pPr>
    <w:rPr>
      <w:szCs w:val="24"/>
    </w:rPr>
  </w:style>
  <w:style w:type="paragraph" w:customStyle="1" w:styleId="Recallinglist3">
    <w:name w:val="Recalling list 3"/>
    <w:basedOn w:val="Standaard"/>
    <w:qFormat/>
    <w:rsid w:val="00BE256C"/>
    <w:pPr>
      <w:numPr>
        <w:ilvl w:val="2"/>
        <w:numId w:val="36"/>
      </w:numPr>
      <w:spacing w:after="120"/>
      <w:jc w:val="both"/>
    </w:pPr>
    <w:rPr>
      <w:sz w:val="20"/>
      <w:szCs w:val="24"/>
    </w:rPr>
  </w:style>
  <w:style w:type="paragraph" w:styleId="Revisie">
    <w:name w:val="Revision"/>
    <w:hidden/>
    <w:uiPriority w:val="71"/>
    <w:rsid w:val="00BE256C"/>
    <w:rPr>
      <w:rFonts w:ascii="Arial" w:hAnsi="Arial"/>
      <w:sz w:val="22"/>
      <w:szCs w:val="24"/>
      <w:lang w:val="en-GB"/>
    </w:rPr>
  </w:style>
  <w:style w:type="paragraph" w:customStyle="1" w:styleId="PARAGRAPH">
    <w:name w:val="PARAGRAPH"/>
    <w:rsid w:val="00BE256C"/>
    <w:pPr>
      <w:snapToGrid w:val="0"/>
      <w:spacing w:before="60" w:after="120"/>
      <w:jc w:val="both"/>
    </w:pPr>
    <w:rPr>
      <w:spacing w:val="8"/>
      <w:sz w:val="24"/>
      <w:szCs w:val="24"/>
      <w:lang w:val="en-GB" w:eastAsia="zh-CN"/>
    </w:rPr>
  </w:style>
  <w:style w:type="character" w:customStyle="1" w:styleId="ZchnZchn7">
    <w:name w:val="Zchn Zchn7"/>
    <w:semiHidden/>
    <w:rsid w:val="00BE256C"/>
    <w:rPr>
      <w:rFonts w:ascii="Arial" w:eastAsia="Times New Roman" w:hAnsi="Arial" w:cs="Times New Roman"/>
      <w:sz w:val="24"/>
      <w:szCs w:val="20"/>
      <w:lang w:val="en-AU" w:eastAsia="ar-SA"/>
    </w:rPr>
  </w:style>
  <w:style w:type="paragraph" w:styleId="Kopvaninhoudsopgave">
    <w:name w:val="TOC Heading"/>
    <w:basedOn w:val="Kop1"/>
    <w:next w:val="Standaard"/>
    <w:uiPriority w:val="39"/>
    <w:semiHidden/>
    <w:unhideWhenUsed/>
    <w:qFormat/>
    <w:rsid w:val="00BE256C"/>
    <w:pPr>
      <w:keepLines/>
      <w:numPr>
        <w:numId w:val="0"/>
      </w:numPr>
      <w:tabs>
        <w:tab w:val="clear" w:pos="567"/>
      </w:tabs>
      <w:spacing w:before="480" w:after="0" w:line="276" w:lineRule="auto"/>
      <w:jc w:val="both"/>
      <w:outlineLvl w:val="9"/>
    </w:pPr>
    <w:rPr>
      <w:rFonts w:ascii="Cambria" w:eastAsia="Times New Roman" w:hAnsi="Cambria"/>
      <w:bCs/>
      <w:color w:val="365F91"/>
      <w:kern w:val="0"/>
      <w:sz w:val="28"/>
      <w:szCs w:val="28"/>
      <w:lang w:val="en-US"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693433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microsoft.com/office/2011/relationships/commentsExtended" Target="commentsExtended.xml"/><Relationship Id="rId18" Type="http://schemas.openxmlformats.org/officeDocument/2006/relationships/oleObject" Target="embeddings/oleObject1.bin"/><Relationship Id="rId26" Type="http://schemas.openxmlformats.org/officeDocument/2006/relationships/header" Target="header3.xml"/><Relationship Id="rId39" Type="http://schemas.openxmlformats.org/officeDocument/2006/relationships/oleObject" Target="embeddings/oleObject11.bin"/><Relationship Id="rId21" Type="http://schemas.openxmlformats.org/officeDocument/2006/relationships/oleObject" Target="embeddings/oleObject4.bin"/><Relationship Id="rId34" Type="http://schemas.openxmlformats.org/officeDocument/2006/relationships/header" Target="header4.xml"/><Relationship Id="rId42" Type="http://schemas.openxmlformats.org/officeDocument/2006/relationships/header" Target="header5.xml"/><Relationship Id="rId47" Type="http://schemas.openxmlformats.org/officeDocument/2006/relationships/footer" Target="footer6.xml"/><Relationship Id="rId50" Type="http://schemas.openxmlformats.org/officeDocument/2006/relationships/image" Target="media/image12.emf"/><Relationship Id="rId55" Type="http://schemas.openxmlformats.org/officeDocument/2006/relationships/oleObject" Target="embeddings/oleObject17.bin"/><Relationship Id="rId7" Type="http://schemas.openxmlformats.org/officeDocument/2006/relationships/hyperlink" Target="mailto:iala-aism@wanadoo.fr" TargetMode="External"/><Relationship Id="rId2" Type="http://schemas.openxmlformats.org/officeDocument/2006/relationships/styles" Target="styles.xml"/><Relationship Id="rId16" Type="http://schemas.openxmlformats.org/officeDocument/2006/relationships/image" Target="media/image4.emf"/><Relationship Id="rId29" Type="http://schemas.openxmlformats.org/officeDocument/2006/relationships/image" Target="media/image7.png"/><Relationship Id="rId11" Type="http://schemas.openxmlformats.org/officeDocument/2006/relationships/image" Target="media/image1.png"/><Relationship Id="rId24" Type="http://schemas.openxmlformats.org/officeDocument/2006/relationships/footer" Target="footer1.xml"/><Relationship Id="rId32" Type="http://schemas.openxmlformats.org/officeDocument/2006/relationships/oleObject" Target="embeddings/oleObject7.bin"/><Relationship Id="rId37" Type="http://schemas.openxmlformats.org/officeDocument/2006/relationships/oleObject" Target="embeddings/oleObject9.bin"/><Relationship Id="rId40" Type="http://schemas.openxmlformats.org/officeDocument/2006/relationships/image" Target="media/image9.emf"/><Relationship Id="rId45" Type="http://schemas.openxmlformats.org/officeDocument/2006/relationships/oleObject" Target="embeddings/oleObject13.bin"/><Relationship Id="rId53" Type="http://schemas.openxmlformats.org/officeDocument/2006/relationships/oleObject" Target="embeddings/oleObject16.bin"/><Relationship Id="rId58" Type="http://schemas.openxmlformats.org/officeDocument/2006/relationships/image" Target="media/image17.png"/><Relationship Id="rId5" Type="http://schemas.openxmlformats.org/officeDocument/2006/relationships/footnotes" Target="footnotes.xml"/><Relationship Id="rId61" Type="http://schemas.openxmlformats.org/officeDocument/2006/relationships/theme" Target="theme/theme1.xml"/><Relationship Id="rId19" Type="http://schemas.openxmlformats.org/officeDocument/2006/relationships/oleObject" Target="embeddings/oleObject2.bin"/><Relationship Id="rId14" Type="http://schemas.openxmlformats.org/officeDocument/2006/relationships/image" Target="media/image2.emf"/><Relationship Id="rId22" Type="http://schemas.openxmlformats.org/officeDocument/2006/relationships/header" Target="header1.xml"/><Relationship Id="rId27" Type="http://schemas.openxmlformats.org/officeDocument/2006/relationships/footer" Target="footer3.xml"/><Relationship Id="rId30" Type="http://schemas.openxmlformats.org/officeDocument/2006/relationships/oleObject" Target="embeddings/oleObject5.bin"/><Relationship Id="rId35" Type="http://schemas.openxmlformats.org/officeDocument/2006/relationships/footer" Target="footer4.xml"/><Relationship Id="rId43" Type="http://schemas.openxmlformats.org/officeDocument/2006/relationships/footer" Target="footer5.xml"/><Relationship Id="rId48" Type="http://schemas.openxmlformats.org/officeDocument/2006/relationships/image" Target="media/image11.emf"/><Relationship Id="rId56" Type="http://schemas.openxmlformats.org/officeDocument/2006/relationships/image" Target="media/image15.png"/><Relationship Id="rId8" Type="http://schemas.openxmlformats.org/officeDocument/2006/relationships/hyperlink" Target="http://www.iala-aism.org" TargetMode="External"/><Relationship Id="rId51" Type="http://schemas.openxmlformats.org/officeDocument/2006/relationships/oleObject" Target="embeddings/oleObject15.bin"/><Relationship Id="rId3" Type="http://schemas.openxmlformats.org/officeDocument/2006/relationships/settings" Target="settings.xml"/><Relationship Id="rId12" Type="http://schemas.openxmlformats.org/officeDocument/2006/relationships/comments" Target="comments.xml"/><Relationship Id="rId17" Type="http://schemas.openxmlformats.org/officeDocument/2006/relationships/image" Target="media/image5.wmf"/><Relationship Id="rId25" Type="http://schemas.openxmlformats.org/officeDocument/2006/relationships/footer" Target="footer2.xml"/><Relationship Id="rId33" Type="http://schemas.openxmlformats.org/officeDocument/2006/relationships/oleObject" Target="embeddings/oleObject8.bin"/><Relationship Id="rId38" Type="http://schemas.openxmlformats.org/officeDocument/2006/relationships/oleObject" Target="embeddings/oleObject10.bin"/><Relationship Id="rId46" Type="http://schemas.openxmlformats.org/officeDocument/2006/relationships/header" Target="header6.xml"/><Relationship Id="rId59" Type="http://schemas.openxmlformats.org/officeDocument/2006/relationships/footer" Target="footer7.xml"/><Relationship Id="rId20" Type="http://schemas.openxmlformats.org/officeDocument/2006/relationships/oleObject" Target="embeddings/oleObject3.bin"/><Relationship Id="rId41" Type="http://schemas.openxmlformats.org/officeDocument/2006/relationships/oleObject" Target="embeddings/oleObject12.bin"/><Relationship Id="rId54" Type="http://schemas.openxmlformats.org/officeDocument/2006/relationships/image" Target="media/image14.emf"/><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3.emf"/><Relationship Id="rId23" Type="http://schemas.openxmlformats.org/officeDocument/2006/relationships/header" Target="header2.xml"/><Relationship Id="rId28" Type="http://schemas.openxmlformats.org/officeDocument/2006/relationships/image" Target="media/image6.emf"/><Relationship Id="rId36" Type="http://schemas.openxmlformats.org/officeDocument/2006/relationships/image" Target="media/image8.emf"/><Relationship Id="rId49" Type="http://schemas.openxmlformats.org/officeDocument/2006/relationships/oleObject" Target="embeddings/oleObject14.bin"/><Relationship Id="rId57" Type="http://schemas.openxmlformats.org/officeDocument/2006/relationships/image" Target="media/image16.png"/><Relationship Id="rId10" Type="http://schemas.openxmlformats.org/officeDocument/2006/relationships/hyperlink" Target="http://www.iala-aism.org" TargetMode="External"/><Relationship Id="rId31" Type="http://schemas.openxmlformats.org/officeDocument/2006/relationships/oleObject" Target="embeddings/oleObject6.bin"/><Relationship Id="rId44" Type="http://schemas.openxmlformats.org/officeDocument/2006/relationships/image" Target="media/image10.emf"/><Relationship Id="rId52" Type="http://schemas.openxmlformats.org/officeDocument/2006/relationships/image" Target="media/image13.emf"/><Relationship Id="rId6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mailto:iala-aism@wanadoo.fr"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User\Desktop\VTS38\Tech%20WG\VTS38%20WG2%20Output%20Papers\Internal%20Committee%20Liaison%20Note_Feb13.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Internal Committee Liaison Note_Feb13</Template>
  <TotalTime>7</TotalTime>
  <Pages>1</Pages>
  <Words>17233</Words>
  <Characters>98229</Characters>
  <Application>Microsoft Office Word</Application>
  <DocSecurity>0</DocSecurity>
  <Lines>818</Lines>
  <Paragraphs>230</Paragraphs>
  <ScaleCrop>false</ScaleCrop>
  <HeadingPairs>
    <vt:vector size="2" baseType="variant">
      <vt:variant>
        <vt:lpstr>Title</vt:lpstr>
      </vt:variant>
      <vt:variant>
        <vt:i4>1</vt:i4>
      </vt:variant>
    </vt:vector>
  </HeadingPairs>
  <TitlesOfParts>
    <vt:vector size="1" baseType="lpstr">
      <vt:lpstr>Liaison note from ANM to ANIS Working Group</vt:lpstr>
    </vt:vector>
  </TitlesOfParts>
  <Company>DFO-MPO</Company>
  <LinksUpToDate>false</LinksUpToDate>
  <CharactersWithSpaces>115232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Liaison note from ANM to ANIS Working Group</dc:title>
  <dc:creator>User</dc:creator>
  <cp:lastModifiedBy>Peter H</cp:lastModifiedBy>
  <cp:revision>9</cp:revision>
  <cp:lastPrinted>2006-10-19T10:49:00Z</cp:lastPrinted>
  <dcterms:created xsi:type="dcterms:W3CDTF">2014-10-09T10:06:00Z</dcterms:created>
  <dcterms:modified xsi:type="dcterms:W3CDTF">2014-10-16T12:15:00Z</dcterms:modified>
</cp:coreProperties>
</file>